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Look w:val="04A0" w:firstRow="1" w:lastRow="0" w:firstColumn="1" w:lastColumn="0" w:noHBand="0" w:noVBand="1"/>
      </w:tblPr>
      <w:tblGrid>
        <w:gridCol w:w="9060"/>
      </w:tblGrid>
      <w:tr w:rsidR="00D0605E" w:rsidRPr="00E76583" w14:paraId="026A4421" w14:textId="77777777">
        <w:trPr>
          <w:trHeight w:val="699"/>
        </w:trPr>
        <w:tc>
          <w:tcPr>
            <w:tcW w:w="9060" w:type="dxa"/>
          </w:tcPr>
          <w:p w14:paraId="358C59C3" w14:textId="236A48D5" w:rsidR="00D0605E" w:rsidRPr="00E76583" w:rsidRDefault="00732516" w:rsidP="00E76583">
            <w:pPr>
              <w:spacing w:after="0" w:line="240" w:lineRule="auto"/>
              <w:jc w:val="center"/>
              <w:rPr>
                <w:rFonts w:ascii="Times New Roman" w:hAnsi="Times New Roman" w:cs="Times New Roman"/>
                <w:b/>
                <w:bCs/>
                <w:sz w:val="28"/>
                <w:szCs w:val="28"/>
                <w:lang w:val="en-US"/>
              </w:rPr>
            </w:pPr>
            <w:r w:rsidRPr="00E76583">
              <w:rPr>
                <w:rFonts w:ascii="Times New Roman" w:hAnsi="Times New Roman" w:cs="Times New Roman"/>
                <w:b/>
                <w:bCs/>
                <w:sz w:val="28"/>
                <w:szCs w:val="28"/>
                <w:lang w:val="en-US"/>
              </w:rPr>
              <w:t>University of Farhat Abbes, Setif 1</w:t>
            </w:r>
          </w:p>
          <w:p w14:paraId="645C5CF6" w14:textId="77777777" w:rsidR="00D0605E" w:rsidRPr="00E76583" w:rsidRDefault="00D0605E" w:rsidP="00E76583">
            <w:pPr>
              <w:spacing w:after="0" w:line="240" w:lineRule="auto"/>
              <w:jc w:val="center"/>
              <w:rPr>
                <w:b/>
                <w:bCs/>
                <w:i/>
                <w:iCs/>
                <w:sz w:val="28"/>
                <w:szCs w:val="28"/>
                <w:rtl/>
                <w:lang w:val="en-US"/>
              </w:rPr>
            </w:pPr>
          </w:p>
          <w:p w14:paraId="46674260" w14:textId="77777777" w:rsidR="00D0605E" w:rsidRPr="00E76583" w:rsidRDefault="00732516" w:rsidP="00E76583">
            <w:pPr>
              <w:spacing w:after="0" w:line="240" w:lineRule="auto"/>
              <w:jc w:val="center"/>
              <w:rPr>
                <w:b/>
                <w:bCs/>
                <w:sz w:val="32"/>
                <w:szCs w:val="32"/>
              </w:rPr>
            </w:pPr>
            <w:r w:rsidRPr="00E76583">
              <w:rPr>
                <w:b/>
                <w:bCs/>
                <w:sz w:val="28"/>
                <w:szCs w:val="28"/>
              </w:rPr>
              <w:t>Department: Microbiology</w:t>
            </w:r>
          </w:p>
        </w:tc>
      </w:tr>
    </w:tbl>
    <w:p w14:paraId="41C46501" w14:textId="77777777" w:rsidR="00D0605E" w:rsidRPr="00E76583" w:rsidRDefault="00D0605E" w:rsidP="00E76583">
      <w:pPr>
        <w:jc w:val="center"/>
        <w:rPr>
          <w:b/>
          <w:bCs/>
          <w:sz w:val="24"/>
          <w:szCs w:val="24"/>
        </w:rPr>
      </w:pPr>
    </w:p>
    <w:tbl>
      <w:tblPr>
        <w:tblStyle w:val="Grilledutableau"/>
        <w:tblW w:w="0" w:type="auto"/>
        <w:tblLook w:val="04A0" w:firstRow="1" w:lastRow="0" w:firstColumn="1" w:lastColumn="0" w:noHBand="0" w:noVBand="1"/>
      </w:tblPr>
      <w:tblGrid>
        <w:gridCol w:w="9062"/>
      </w:tblGrid>
      <w:tr w:rsidR="00D0605E" w:rsidRPr="00AB0915" w14:paraId="5557AA72" w14:textId="77777777">
        <w:tc>
          <w:tcPr>
            <w:tcW w:w="9062" w:type="dxa"/>
            <w:shd w:val="clear" w:color="auto" w:fill="F2F2F2" w:themeFill="background1" w:themeFillShade="F2"/>
          </w:tcPr>
          <w:p w14:paraId="2663A7FE" w14:textId="77777777" w:rsidR="00D0605E" w:rsidRDefault="00732516">
            <w:pPr>
              <w:spacing w:after="0" w:line="240" w:lineRule="auto"/>
              <w:jc w:val="center"/>
              <w:rPr>
                <w:b/>
                <w:bCs/>
                <w:sz w:val="28"/>
                <w:szCs w:val="28"/>
                <w:lang w:val="en-US"/>
              </w:rPr>
            </w:pPr>
            <w:r>
              <w:rPr>
                <w:b/>
                <w:bCs/>
                <w:sz w:val="28"/>
                <w:szCs w:val="28"/>
                <w:lang w:val="en-US"/>
              </w:rPr>
              <w:t>SYLLABUS OF MATTER</w:t>
            </w:r>
          </w:p>
          <w:p w14:paraId="58307079" w14:textId="77777777" w:rsidR="00D0605E" w:rsidRDefault="00732516">
            <w:pPr>
              <w:spacing w:after="0" w:line="240" w:lineRule="auto"/>
              <w:jc w:val="center"/>
              <w:rPr>
                <w:b/>
                <w:bCs/>
                <w:lang w:val="en-US"/>
              </w:rPr>
            </w:pPr>
            <w:r>
              <w:rPr>
                <w:b/>
                <w:bCs/>
                <w:lang w:val="en-US"/>
              </w:rPr>
              <w:t>(To be published on the institution's website)</w:t>
            </w:r>
          </w:p>
        </w:tc>
      </w:tr>
      <w:tr w:rsidR="00D0605E" w:rsidRPr="00AB0915" w14:paraId="1B377FC1" w14:textId="77777777">
        <w:tc>
          <w:tcPr>
            <w:tcW w:w="9062" w:type="dxa"/>
          </w:tcPr>
          <w:p w14:paraId="1F32C51D" w14:textId="77777777" w:rsidR="00D0605E" w:rsidRDefault="00732516">
            <w:pPr>
              <w:spacing w:after="0" w:line="240" w:lineRule="auto"/>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Toxicology and pharmacology</w:t>
            </w:r>
          </w:p>
          <w:p w14:paraId="79C09A03" w14:textId="77777777" w:rsidR="00D0605E" w:rsidRDefault="00732516">
            <w:pPr>
              <w:spacing w:after="0" w:line="240" w:lineRule="auto"/>
              <w:jc w:val="center"/>
              <w:rPr>
                <w:b/>
                <w:bCs/>
                <w:sz w:val="28"/>
                <w:szCs w:val="28"/>
                <w:lang w:val="en-US"/>
              </w:rPr>
            </w:pPr>
            <w:r w:rsidRPr="00AB0915">
              <w:rPr>
                <w:rFonts w:ascii="Times New Roman" w:hAnsi="Times New Roman" w:cs="Times New Roman"/>
                <w:lang w:val="en-US"/>
              </w:rPr>
              <w:t>(</w:t>
            </w:r>
            <w:r w:rsidRPr="00AB0915">
              <w:rPr>
                <w:rFonts w:ascii="Times New Roman" w:hAnsi="Times New Roman" w:cs="Times New Roman"/>
                <w:b/>
                <w:bCs/>
                <w:lang w:val="en-US"/>
              </w:rPr>
              <w:t>COURSE+ PRACTICAL WORK</w:t>
            </w:r>
            <w:r w:rsidRPr="00AB0915">
              <w:rPr>
                <w:rFonts w:ascii="Times New Roman" w:hAnsi="Times New Roman" w:cs="Times New Roman"/>
                <w:lang w:val="en-US"/>
              </w:rPr>
              <w:t>)</w:t>
            </w:r>
          </w:p>
          <w:p w14:paraId="6CE152EF" w14:textId="77777777" w:rsidR="00D0605E" w:rsidRDefault="00D0605E">
            <w:pPr>
              <w:spacing w:after="0" w:line="240" w:lineRule="auto"/>
              <w:jc w:val="center"/>
              <w:rPr>
                <w:sz w:val="36"/>
                <w:szCs w:val="36"/>
                <w:lang w:val="en-US"/>
              </w:rPr>
            </w:pPr>
          </w:p>
        </w:tc>
      </w:tr>
    </w:tbl>
    <w:p w14:paraId="3B2CDC5D" w14:textId="77777777" w:rsidR="00D0605E" w:rsidRDefault="00D0605E">
      <w:pPr>
        <w:rPr>
          <w:lang w:val="en-US"/>
        </w:rPr>
      </w:pPr>
    </w:p>
    <w:tbl>
      <w:tblPr>
        <w:tblStyle w:val="Grilledutableau"/>
        <w:tblW w:w="9747" w:type="dxa"/>
        <w:tblLook w:val="04A0" w:firstRow="1" w:lastRow="0" w:firstColumn="1" w:lastColumn="0" w:noHBand="0" w:noVBand="1"/>
      </w:tblPr>
      <w:tblGrid>
        <w:gridCol w:w="1696"/>
        <w:gridCol w:w="2567"/>
        <w:gridCol w:w="1433"/>
        <w:gridCol w:w="1544"/>
        <w:gridCol w:w="992"/>
        <w:gridCol w:w="1515"/>
      </w:tblGrid>
      <w:tr w:rsidR="00D0605E" w14:paraId="20AB53E9" w14:textId="77777777" w:rsidTr="00216869">
        <w:trPr>
          <w:trHeight w:val="547"/>
        </w:trPr>
        <w:tc>
          <w:tcPr>
            <w:tcW w:w="4263" w:type="dxa"/>
            <w:gridSpan w:val="2"/>
            <w:vMerge w:val="restart"/>
            <w:shd w:val="clear" w:color="auto" w:fill="F2F2F2" w:themeFill="background1" w:themeFillShade="F2"/>
            <w:vAlign w:val="center"/>
          </w:tcPr>
          <w:p w14:paraId="430EC00A" w14:textId="77777777" w:rsidR="00D0605E" w:rsidRDefault="00732516">
            <w:pPr>
              <w:spacing w:after="0" w:line="240" w:lineRule="auto"/>
              <w:jc w:val="center"/>
              <w:rPr>
                <w:b/>
                <w:bCs/>
                <w:lang w:val="en-US"/>
              </w:rPr>
            </w:pPr>
            <w:r>
              <w:rPr>
                <w:sz w:val="32"/>
                <w:szCs w:val="32"/>
                <w:lang w:val="en-US"/>
              </w:rPr>
              <w:t>MASTER COURSE TEACHER</w:t>
            </w:r>
          </w:p>
        </w:tc>
        <w:tc>
          <w:tcPr>
            <w:tcW w:w="5484" w:type="dxa"/>
            <w:gridSpan w:val="4"/>
            <w:shd w:val="clear" w:color="auto" w:fill="F2F2F2" w:themeFill="background1" w:themeFillShade="F2"/>
            <w:vAlign w:val="center"/>
          </w:tcPr>
          <w:p w14:paraId="27EA1AD3" w14:textId="77777777" w:rsidR="00D0605E" w:rsidRDefault="00732516">
            <w:pPr>
              <w:spacing w:after="0" w:line="240" w:lineRule="auto"/>
              <w:jc w:val="center"/>
              <w:rPr>
                <w:rStyle w:val="rynqvb"/>
                <w:rFonts w:asciiTheme="majorBidi" w:hAnsiTheme="majorBidi" w:cstheme="majorBidi"/>
                <w:b/>
                <w:bCs/>
                <w:i/>
                <w:iCs/>
                <w:sz w:val="28"/>
                <w:szCs w:val="28"/>
                <w:lang w:val="en-US"/>
              </w:rPr>
            </w:pPr>
            <w:r>
              <w:rPr>
                <w:rStyle w:val="rynqvb"/>
                <w:rFonts w:asciiTheme="majorBidi" w:hAnsiTheme="majorBidi" w:cstheme="majorBidi"/>
                <w:b/>
                <w:bCs/>
                <w:i/>
                <w:iCs/>
                <w:sz w:val="28"/>
                <w:szCs w:val="28"/>
                <w:lang w:val="en-US"/>
              </w:rPr>
              <w:t>Hadjira sabrina</w:t>
            </w:r>
          </w:p>
          <w:p w14:paraId="5B13C64D" w14:textId="77777777" w:rsidR="00D0605E" w:rsidRDefault="00D0605E">
            <w:pPr>
              <w:spacing w:after="0" w:line="240" w:lineRule="auto"/>
              <w:jc w:val="center"/>
              <w:rPr>
                <w:b/>
                <w:bCs/>
                <w:i/>
                <w:iCs/>
                <w:lang w:val="en-US"/>
              </w:rPr>
            </w:pPr>
          </w:p>
        </w:tc>
      </w:tr>
      <w:tr w:rsidR="00D0605E" w:rsidRPr="00AB0915" w14:paraId="5C391A57" w14:textId="77777777" w:rsidTr="00216869">
        <w:tc>
          <w:tcPr>
            <w:tcW w:w="4263" w:type="dxa"/>
            <w:gridSpan w:val="2"/>
            <w:vMerge/>
            <w:shd w:val="clear" w:color="auto" w:fill="F2F2F2" w:themeFill="background1" w:themeFillShade="F2"/>
            <w:vAlign w:val="center"/>
          </w:tcPr>
          <w:p w14:paraId="67BEE69C" w14:textId="77777777" w:rsidR="00D0605E" w:rsidRDefault="00D0605E">
            <w:pPr>
              <w:spacing w:after="0" w:line="240" w:lineRule="auto"/>
              <w:jc w:val="center"/>
              <w:rPr>
                <w:lang w:val="en-US"/>
              </w:rPr>
            </w:pPr>
          </w:p>
        </w:tc>
        <w:tc>
          <w:tcPr>
            <w:tcW w:w="5484" w:type="dxa"/>
            <w:gridSpan w:val="4"/>
            <w:shd w:val="clear" w:color="auto" w:fill="F2F2F2" w:themeFill="background1" w:themeFillShade="F2"/>
            <w:vAlign w:val="center"/>
          </w:tcPr>
          <w:p w14:paraId="21A1EE21" w14:textId="77777777" w:rsidR="00D0605E" w:rsidRDefault="00732516">
            <w:pPr>
              <w:spacing w:after="0" w:line="240" w:lineRule="auto"/>
              <w:jc w:val="center"/>
              <w:rPr>
                <w:lang w:val="en-US"/>
              </w:rPr>
            </w:pPr>
            <w:r>
              <w:rPr>
                <w:lang w:val="en-US"/>
              </w:rPr>
              <w:t>Reception of students per week</w:t>
            </w:r>
          </w:p>
        </w:tc>
      </w:tr>
      <w:tr w:rsidR="00D0605E" w:rsidRPr="00AB0915" w14:paraId="6EAE0552" w14:textId="77777777" w:rsidTr="00216869">
        <w:tc>
          <w:tcPr>
            <w:tcW w:w="1696" w:type="dxa"/>
            <w:shd w:val="clear" w:color="auto" w:fill="F2F2F2" w:themeFill="background1" w:themeFillShade="F2"/>
            <w:vAlign w:val="center"/>
          </w:tcPr>
          <w:p w14:paraId="15B457D8" w14:textId="77777777" w:rsidR="00D0605E" w:rsidRDefault="00732516">
            <w:pPr>
              <w:spacing w:after="0" w:line="240" w:lineRule="auto"/>
              <w:rPr>
                <w:lang w:val="en-US"/>
              </w:rPr>
            </w:pPr>
            <w:r>
              <w:rPr>
                <w:lang w:val="en-US"/>
              </w:rPr>
              <w:t>Email </w:t>
            </w:r>
          </w:p>
        </w:tc>
        <w:tc>
          <w:tcPr>
            <w:tcW w:w="2567" w:type="dxa"/>
          </w:tcPr>
          <w:p w14:paraId="429AC3F3" w14:textId="77777777" w:rsidR="00D0605E" w:rsidRDefault="00732516">
            <w:pPr>
              <w:spacing w:after="0" w:line="240" w:lineRule="auto"/>
              <w:rPr>
                <w:i/>
                <w:iCs/>
                <w:sz w:val="16"/>
                <w:szCs w:val="16"/>
                <w:lang w:val="en-US"/>
              </w:rPr>
            </w:pPr>
            <w:r>
              <w:rPr>
                <w:rFonts w:ascii="Times New Roman" w:hAnsi="Times New Roman" w:cs="Times New Roman"/>
                <w:b/>
                <w:bCs/>
                <w:sz w:val="24"/>
                <w:szCs w:val="24"/>
                <w:shd w:val="clear" w:color="auto" w:fill="FFFFFF"/>
                <w:lang w:val="en-US"/>
              </w:rPr>
              <w:t>sabrina.hadjira@univ-setif.dz</w:t>
            </w:r>
          </w:p>
        </w:tc>
        <w:tc>
          <w:tcPr>
            <w:tcW w:w="1433" w:type="dxa"/>
            <w:shd w:val="clear" w:color="auto" w:fill="F2F2F2" w:themeFill="background1" w:themeFillShade="F2"/>
            <w:vAlign w:val="center"/>
          </w:tcPr>
          <w:p w14:paraId="465C09E2" w14:textId="77777777" w:rsidR="00D0605E" w:rsidRDefault="00732516">
            <w:pPr>
              <w:spacing w:after="0" w:line="240" w:lineRule="auto"/>
              <w:rPr>
                <w:lang w:val="en-US"/>
              </w:rPr>
            </w:pPr>
            <w:r>
              <w:rPr>
                <w:lang w:val="en-US"/>
              </w:rPr>
              <w:t xml:space="preserve">Day:                         </w:t>
            </w:r>
          </w:p>
        </w:tc>
        <w:tc>
          <w:tcPr>
            <w:tcW w:w="1544" w:type="dxa"/>
            <w:vAlign w:val="center"/>
          </w:tcPr>
          <w:p w14:paraId="53F3FD50" w14:textId="77777777" w:rsidR="00D0605E" w:rsidRDefault="00732516">
            <w:pPr>
              <w:spacing w:after="0" w:line="240" w:lineRule="auto"/>
              <w:rPr>
                <w:i/>
                <w:iCs/>
                <w:lang w:val="en-US"/>
              </w:rPr>
            </w:pPr>
            <w:r>
              <w:rPr>
                <w:i/>
                <w:iCs/>
                <w:lang w:val="en-US"/>
              </w:rPr>
              <w:t>Sunday</w:t>
            </w:r>
          </w:p>
        </w:tc>
        <w:tc>
          <w:tcPr>
            <w:tcW w:w="992" w:type="dxa"/>
            <w:shd w:val="clear" w:color="auto" w:fill="F2F2F2" w:themeFill="background1" w:themeFillShade="F2"/>
            <w:vAlign w:val="center"/>
          </w:tcPr>
          <w:p w14:paraId="5249DA93" w14:textId="77777777" w:rsidR="00D0605E" w:rsidRDefault="00732516">
            <w:pPr>
              <w:spacing w:after="0" w:line="240" w:lineRule="auto"/>
              <w:rPr>
                <w:lang w:val="en-US"/>
              </w:rPr>
            </w:pPr>
            <w:r>
              <w:rPr>
                <w:lang w:val="en-US"/>
              </w:rPr>
              <w:t>Hour:</w:t>
            </w:r>
          </w:p>
        </w:tc>
        <w:tc>
          <w:tcPr>
            <w:tcW w:w="1515" w:type="dxa"/>
            <w:vAlign w:val="center"/>
          </w:tcPr>
          <w:p w14:paraId="7653248C" w14:textId="3D8CF485" w:rsidR="00D0605E" w:rsidRDefault="00216869">
            <w:pPr>
              <w:spacing w:after="0" w:line="240" w:lineRule="auto"/>
              <w:rPr>
                <w:i/>
                <w:iCs/>
                <w:lang w:val="en-US"/>
              </w:rPr>
            </w:pPr>
            <w:r w:rsidRPr="00AB0915">
              <w:rPr>
                <w:lang w:val="en-US"/>
              </w:rPr>
              <w:t>From 8:00 a.m. to 9:30 a.m.</w:t>
            </w:r>
          </w:p>
        </w:tc>
      </w:tr>
      <w:tr w:rsidR="00D0605E" w:rsidRPr="00AB0915" w14:paraId="6262A3C7" w14:textId="77777777" w:rsidTr="00216869">
        <w:tc>
          <w:tcPr>
            <w:tcW w:w="1696" w:type="dxa"/>
            <w:shd w:val="clear" w:color="auto" w:fill="F2F2F2" w:themeFill="background1" w:themeFillShade="F2"/>
            <w:vAlign w:val="center"/>
          </w:tcPr>
          <w:p w14:paraId="250EFB60" w14:textId="77777777" w:rsidR="00D0605E" w:rsidRDefault="00732516">
            <w:pPr>
              <w:spacing w:after="0" w:line="240" w:lineRule="auto"/>
              <w:rPr>
                <w:lang w:val="en-US"/>
              </w:rPr>
            </w:pPr>
            <w:r>
              <w:rPr>
                <w:lang w:val="en-US"/>
              </w:rPr>
              <w:t>Office Phone N°</w:t>
            </w:r>
          </w:p>
        </w:tc>
        <w:tc>
          <w:tcPr>
            <w:tcW w:w="2567" w:type="dxa"/>
            <w:vAlign w:val="center"/>
          </w:tcPr>
          <w:p w14:paraId="4ACE4A98" w14:textId="77777777" w:rsidR="00D0605E" w:rsidRDefault="00732516">
            <w:pPr>
              <w:spacing w:after="0" w:line="240" w:lineRule="auto"/>
              <w:rPr>
                <w:i/>
                <w:iCs/>
                <w:lang w:val="en-US"/>
              </w:rPr>
            </w:pPr>
            <w:r>
              <w:rPr>
                <w:i/>
                <w:iCs/>
                <w:lang w:val="en-US"/>
              </w:rPr>
              <w:t>/</w:t>
            </w:r>
          </w:p>
        </w:tc>
        <w:tc>
          <w:tcPr>
            <w:tcW w:w="1433" w:type="dxa"/>
            <w:shd w:val="clear" w:color="auto" w:fill="F2F2F2" w:themeFill="background1" w:themeFillShade="F2"/>
            <w:vAlign w:val="center"/>
          </w:tcPr>
          <w:p w14:paraId="67109650" w14:textId="77777777" w:rsidR="00D0605E" w:rsidRDefault="00732516">
            <w:pPr>
              <w:spacing w:after="0" w:line="240" w:lineRule="auto"/>
              <w:rPr>
                <w:lang w:val="en-US"/>
              </w:rPr>
            </w:pPr>
            <w:r>
              <w:rPr>
                <w:lang w:val="en-US"/>
              </w:rPr>
              <w:t xml:space="preserve">Day:                         </w:t>
            </w:r>
          </w:p>
        </w:tc>
        <w:tc>
          <w:tcPr>
            <w:tcW w:w="1544" w:type="dxa"/>
            <w:vAlign w:val="center"/>
          </w:tcPr>
          <w:p w14:paraId="026366E3" w14:textId="77777777" w:rsidR="00D0605E" w:rsidRDefault="00732516">
            <w:pPr>
              <w:spacing w:after="0" w:line="240" w:lineRule="auto"/>
              <w:rPr>
                <w:i/>
                <w:iCs/>
                <w:lang w:val="en-US"/>
              </w:rPr>
            </w:pPr>
            <w:r>
              <w:rPr>
                <w:i/>
                <w:iCs/>
                <w:lang w:val="en-US"/>
              </w:rPr>
              <w:t>Tuesday</w:t>
            </w:r>
          </w:p>
        </w:tc>
        <w:tc>
          <w:tcPr>
            <w:tcW w:w="992" w:type="dxa"/>
            <w:shd w:val="clear" w:color="auto" w:fill="F2F2F2" w:themeFill="background1" w:themeFillShade="F2"/>
            <w:vAlign w:val="center"/>
          </w:tcPr>
          <w:p w14:paraId="3A6ED48D" w14:textId="77777777" w:rsidR="00D0605E" w:rsidRDefault="00732516">
            <w:pPr>
              <w:spacing w:after="0" w:line="240" w:lineRule="auto"/>
              <w:rPr>
                <w:lang w:val="en-US"/>
              </w:rPr>
            </w:pPr>
            <w:r>
              <w:rPr>
                <w:lang w:val="en-US"/>
              </w:rPr>
              <w:t>Hour:</w:t>
            </w:r>
          </w:p>
        </w:tc>
        <w:tc>
          <w:tcPr>
            <w:tcW w:w="1515" w:type="dxa"/>
            <w:vAlign w:val="center"/>
          </w:tcPr>
          <w:p w14:paraId="48DD0702" w14:textId="4E716774" w:rsidR="00D0605E" w:rsidRDefault="00216869">
            <w:pPr>
              <w:spacing w:after="0" w:line="240" w:lineRule="auto"/>
              <w:rPr>
                <w:i/>
                <w:iCs/>
                <w:lang w:val="en-US"/>
              </w:rPr>
            </w:pPr>
            <w:r w:rsidRPr="00216869">
              <w:rPr>
                <w:i/>
                <w:iCs/>
                <w:lang w:val="en-US"/>
              </w:rPr>
              <w:t>From 8:00 a.m. to 9:30 a.m.</w:t>
            </w:r>
          </w:p>
        </w:tc>
      </w:tr>
      <w:tr w:rsidR="00D0605E" w14:paraId="78FD5B05" w14:textId="77777777" w:rsidTr="00216869">
        <w:tc>
          <w:tcPr>
            <w:tcW w:w="1696" w:type="dxa"/>
            <w:shd w:val="clear" w:color="auto" w:fill="F2F2F2" w:themeFill="background1" w:themeFillShade="F2"/>
            <w:vAlign w:val="center"/>
          </w:tcPr>
          <w:p w14:paraId="7D31F124" w14:textId="77777777" w:rsidR="00D0605E" w:rsidRDefault="00732516">
            <w:pPr>
              <w:spacing w:after="0" w:line="240" w:lineRule="auto"/>
              <w:rPr>
                <w:lang w:val="en-US"/>
              </w:rPr>
            </w:pPr>
            <w:r>
              <w:rPr>
                <w:lang w:val="en-US"/>
              </w:rPr>
              <w:t>Secretary Phone</w:t>
            </w:r>
          </w:p>
        </w:tc>
        <w:tc>
          <w:tcPr>
            <w:tcW w:w="2567" w:type="dxa"/>
            <w:vAlign w:val="center"/>
          </w:tcPr>
          <w:p w14:paraId="7FFCE8D6" w14:textId="77777777" w:rsidR="00D0605E" w:rsidRDefault="00732516">
            <w:pPr>
              <w:spacing w:after="0" w:line="240" w:lineRule="auto"/>
              <w:rPr>
                <w:i/>
                <w:iCs/>
                <w:lang w:val="en-US"/>
              </w:rPr>
            </w:pPr>
            <w:r>
              <w:rPr>
                <w:i/>
                <w:iCs/>
                <w:lang w:val="en-US"/>
              </w:rPr>
              <w:t>/</w:t>
            </w:r>
          </w:p>
        </w:tc>
        <w:tc>
          <w:tcPr>
            <w:tcW w:w="1433" w:type="dxa"/>
            <w:shd w:val="clear" w:color="auto" w:fill="F2F2F2" w:themeFill="background1" w:themeFillShade="F2"/>
            <w:vAlign w:val="center"/>
          </w:tcPr>
          <w:p w14:paraId="247D5633" w14:textId="77777777" w:rsidR="00D0605E" w:rsidRDefault="00732516">
            <w:pPr>
              <w:spacing w:after="0" w:line="240" w:lineRule="auto"/>
              <w:rPr>
                <w:lang w:val="en-US"/>
              </w:rPr>
            </w:pPr>
            <w:r>
              <w:rPr>
                <w:lang w:val="en-US"/>
              </w:rPr>
              <w:t xml:space="preserve">Day:                         </w:t>
            </w:r>
          </w:p>
        </w:tc>
        <w:tc>
          <w:tcPr>
            <w:tcW w:w="1544" w:type="dxa"/>
            <w:vAlign w:val="center"/>
          </w:tcPr>
          <w:p w14:paraId="7760B120" w14:textId="77777777" w:rsidR="00D0605E" w:rsidRDefault="00D0605E">
            <w:pPr>
              <w:spacing w:after="0" w:line="240" w:lineRule="auto"/>
              <w:rPr>
                <w:i/>
                <w:iCs/>
                <w:lang w:val="en-US"/>
              </w:rPr>
            </w:pPr>
          </w:p>
        </w:tc>
        <w:tc>
          <w:tcPr>
            <w:tcW w:w="992" w:type="dxa"/>
            <w:shd w:val="clear" w:color="auto" w:fill="F2F2F2" w:themeFill="background1" w:themeFillShade="F2"/>
            <w:vAlign w:val="center"/>
          </w:tcPr>
          <w:p w14:paraId="53780738" w14:textId="77777777" w:rsidR="00D0605E" w:rsidRDefault="00732516">
            <w:pPr>
              <w:spacing w:after="0" w:line="240" w:lineRule="auto"/>
              <w:rPr>
                <w:lang w:val="en-US"/>
              </w:rPr>
            </w:pPr>
            <w:r>
              <w:rPr>
                <w:lang w:val="en-US"/>
              </w:rPr>
              <w:t>Hour:</w:t>
            </w:r>
          </w:p>
        </w:tc>
        <w:tc>
          <w:tcPr>
            <w:tcW w:w="1515" w:type="dxa"/>
            <w:vAlign w:val="center"/>
          </w:tcPr>
          <w:p w14:paraId="3EB9CD14" w14:textId="77777777" w:rsidR="00D0605E" w:rsidRDefault="00D0605E">
            <w:pPr>
              <w:spacing w:after="0" w:line="240" w:lineRule="auto"/>
              <w:rPr>
                <w:i/>
                <w:iCs/>
                <w:lang w:val="en-US"/>
              </w:rPr>
            </w:pPr>
          </w:p>
        </w:tc>
      </w:tr>
      <w:tr w:rsidR="00D0605E" w14:paraId="003DE361" w14:textId="77777777" w:rsidTr="00216869">
        <w:tc>
          <w:tcPr>
            <w:tcW w:w="1696" w:type="dxa"/>
            <w:shd w:val="clear" w:color="auto" w:fill="F2F2F2" w:themeFill="background1" w:themeFillShade="F2"/>
            <w:vAlign w:val="center"/>
          </w:tcPr>
          <w:p w14:paraId="2A99B818" w14:textId="77777777" w:rsidR="00D0605E" w:rsidRDefault="00732516">
            <w:pPr>
              <w:spacing w:after="0" w:line="240" w:lineRule="auto"/>
              <w:rPr>
                <w:lang w:val="en-US"/>
              </w:rPr>
            </w:pPr>
            <w:r>
              <w:rPr>
                <w:lang w:val="en-US"/>
              </w:rPr>
              <w:t>Other</w:t>
            </w:r>
          </w:p>
        </w:tc>
        <w:tc>
          <w:tcPr>
            <w:tcW w:w="2567" w:type="dxa"/>
            <w:vAlign w:val="center"/>
          </w:tcPr>
          <w:p w14:paraId="66382C23" w14:textId="77777777" w:rsidR="00D0605E" w:rsidRDefault="00732516">
            <w:pPr>
              <w:spacing w:after="0" w:line="240" w:lineRule="auto"/>
              <w:rPr>
                <w:i/>
                <w:iCs/>
                <w:lang w:val="en-US"/>
              </w:rPr>
            </w:pPr>
            <w:r>
              <w:rPr>
                <w:rFonts w:ascii="Times New Roman" w:hAnsi="Times New Roman" w:cs="Times New Roman"/>
                <w:b/>
                <w:bCs/>
                <w:sz w:val="24"/>
                <w:szCs w:val="24"/>
              </w:rPr>
              <w:t>+213 (0) 783 15 39 93</w:t>
            </w:r>
          </w:p>
        </w:tc>
        <w:tc>
          <w:tcPr>
            <w:tcW w:w="1433" w:type="dxa"/>
            <w:shd w:val="clear" w:color="auto" w:fill="F2F2F2" w:themeFill="background1" w:themeFillShade="F2"/>
            <w:vAlign w:val="center"/>
          </w:tcPr>
          <w:p w14:paraId="14021621" w14:textId="77777777" w:rsidR="00D0605E" w:rsidRDefault="00732516">
            <w:pPr>
              <w:spacing w:after="0" w:line="240" w:lineRule="auto"/>
              <w:rPr>
                <w:lang w:val="en-US"/>
              </w:rPr>
            </w:pPr>
            <w:r>
              <w:rPr>
                <w:lang w:val="en-US"/>
              </w:rPr>
              <w:t xml:space="preserve">Building:                                 </w:t>
            </w:r>
          </w:p>
        </w:tc>
        <w:tc>
          <w:tcPr>
            <w:tcW w:w="1544" w:type="dxa"/>
            <w:vAlign w:val="center"/>
          </w:tcPr>
          <w:p w14:paraId="2F17BA8B" w14:textId="77777777" w:rsidR="00D0605E" w:rsidRDefault="00732516">
            <w:pPr>
              <w:spacing w:after="0" w:line="240" w:lineRule="auto"/>
              <w:rPr>
                <w:i/>
                <w:iCs/>
                <w:lang w:val="en-US"/>
              </w:rPr>
            </w:pPr>
            <w:r>
              <w:rPr>
                <w:rFonts w:ascii="Times New Roman" w:hAnsi="Times New Roman" w:cs="Times New Roman"/>
              </w:rPr>
              <w:t>FSNV</w:t>
            </w:r>
          </w:p>
        </w:tc>
        <w:tc>
          <w:tcPr>
            <w:tcW w:w="992" w:type="dxa"/>
            <w:shd w:val="clear" w:color="auto" w:fill="F2F2F2" w:themeFill="background1" w:themeFillShade="F2"/>
            <w:vAlign w:val="center"/>
          </w:tcPr>
          <w:p w14:paraId="3C5C3612" w14:textId="77777777" w:rsidR="00D0605E" w:rsidRDefault="00732516">
            <w:pPr>
              <w:spacing w:after="0" w:line="240" w:lineRule="auto"/>
              <w:rPr>
                <w:lang w:val="en-US"/>
              </w:rPr>
            </w:pPr>
            <w:r>
              <w:rPr>
                <w:lang w:val="en-US"/>
              </w:rPr>
              <w:t>Office:</w:t>
            </w:r>
          </w:p>
        </w:tc>
        <w:tc>
          <w:tcPr>
            <w:tcW w:w="1515" w:type="dxa"/>
            <w:vAlign w:val="center"/>
          </w:tcPr>
          <w:p w14:paraId="389326A2" w14:textId="77777777" w:rsidR="00D0605E" w:rsidRDefault="00732516">
            <w:pPr>
              <w:spacing w:after="0" w:line="240" w:lineRule="auto"/>
              <w:rPr>
                <w:i/>
                <w:iCs/>
                <w:lang w:val="en-US"/>
              </w:rPr>
            </w:pPr>
            <w:r>
              <w:rPr>
                <w:i/>
                <w:iCs/>
                <w:lang w:val="en-US"/>
              </w:rPr>
              <w:t>/</w:t>
            </w:r>
          </w:p>
        </w:tc>
      </w:tr>
    </w:tbl>
    <w:p w14:paraId="6148C180" w14:textId="77777777" w:rsidR="00D0605E" w:rsidRDefault="00D0605E">
      <w:pPr>
        <w:rPr>
          <w:lang w:val="en-US"/>
        </w:rPr>
      </w:pPr>
    </w:p>
    <w:tbl>
      <w:tblPr>
        <w:tblStyle w:val="Grilledutableau"/>
        <w:tblW w:w="5000" w:type="pct"/>
        <w:tblLayout w:type="fixed"/>
        <w:tblLook w:val="04A0" w:firstRow="1" w:lastRow="0" w:firstColumn="1" w:lastColumn="0" w:noHBand="0" w:noVBand="1"/>
      </w:tblPr>
      <w:tblGrid>
        <w:gridCol w:w="2405"/>
        <w:gridCol w:w="1657"/>
        <w:gridCol w:w="873"/>
        <w:gridCol w:w="871"/>
        <w:gridCol w:w="871"/>
        <w:gridCol w:w="871"/>
        <w:gridCol w:w="873"/>
        <w:gridCol w:w="865"/>
      </w:tblGrid>
      <w:tr w:rsidR="00D0605E" w:rsidRPr="00AB0915" w14:paraId="1DD642A8" w14:textId="77777777">
        <w:tc>
          <w:tcPr>
            <w:tcW w:w="5000" w:type="pct"/>
            <w:gridSpan w:val="8"/>
            <w:vAlign w:val="center"/>
          </w:tcPr>
          <w:p w14:paraId="3F342D5C" w14:textId="77777777" w:rsidR="00D0605E" w:rsidRDefault="00732516">
            <w:pPr>
              <w:spacing w:after="0" w:line="240" w:lineRule="auto"/>
              <w:jc w:val="center"/>
              <w:rPr>
                <w:sz w:val="36"/>
                <w:szCs w:val="36"/>
                <w:lang w:val="en-US"/>
              </w:rPr>
            </w:pPr>
            <w:r>
              <w:rPr>
                <w:sz w:val="36"/>
                <w:szCs w:val="36"/>
                <w:lang w:val="en-US"/>
              </w:rPr>
              <w:t>DIRECTED WORK</w:t>
            </w:r>
          </w:p>
          <w:p w14:paraId="4FBCECD3" w14:textId="77777777" w:rsidR="00D0605E" w:rsidRDefault="00732516">
            <w:pPr>
              <w:spacing w:after="0" w:line="240" w:lineRule="auto"/>
              <w:jc w:val="center"/>
              <w:rPr>
                <w:lang w:val="en-US"/>
              </w:rPr>
            </w:pPr>
            <w:r>
              <w:rPr>
                <w:sz w:val="36"/>
                <w:szCs w:val="36"/>
                <w:lang w:val="en-US"/>
              </w:rPr>
              <w:t>(Reception of students per week)</w:t>
            </w:r>
          </w:p>
        </w:tc>
      </w:tr>
      <w:tr w:rsidR="00D0605E" w14:paraId="1A72CFA3" w14:textId="77777777">
        <w:tc>
          <w:tcPr>
            <w:tcW w:w="1295" w:type="pct"/>
            <w:vMerge w:val="restart"/>
            <w:shd w:val="clear" w:color="auto" w:fill="D9D9D9" w:themeFill="background1" w:themeFillShade="D9"/>
            <w:vAlign w:val="center"/>
          </w:tcPr>
          <w:p w14:paraId="3FC7DF01" w14:textId="77777777" w:rsidR="00D0605E" w:rsidRDefault="00732516">
            <w:pPr>
              <w:spacing w:after="0" w:line="240" w:lineRule="auto"/>
              <w:jc w:val="center"/>
              <w:rPr>
                <w:lang w:val="en-US"/>
              </w:rPr>
            </w:pPr>
            <w:r>
              <w:rPr>
                <w:lang w:val="en-US"/>
              </w:rPr>
              <w:t>Surname and first name of the teachers</w:t>
            </w:r>
          </w:p>
        </w:tc>
        <w:tc>
          <w:tcPr>
            <w:tcW w:w="892" w:type="pct"/>
            <w:vMerge w:val="restart"/>
            <w:shd w:val="clear" w:color="auto" w:fill="D9D9D9" w:themeFill="background1" w:themeFillShade="D9"/>
            <w:vAlign w:val="center"/>
          </w:tcPr>
          <w:p w14:paraId="71C2F723" w14:textId="77777777" w:rsidR="00D0605E" w:rsidRDefault="00732516">
            <w:pPr>
              <w:spacing w:after="0" w:line="240" w:lineRule="auto"/>
              <w:jc w:val="center"/>
              <w:rPr>
                <w:lang w:val="en-US"/>
              </w:rPr>
            </w:pPr>
            <w:r>
              <w:rPr>
                <w:lang w:val="en-US"/>
              </w:rPr>
              <w:t>Office/ reception room</w:t>
            </w:r>
          </w:p>
        </w:tc>
        <w:tc>
          <w:tcPr>
            <w:tcW w:w="939" w:type="pct"/>
            <w:gridSpan w:val="2"/>
            <w:shd w:val="clear" w:color="auto" w:fill="D9D9D9" w:themeFill="background1" w:themeFillShade="D9"/>
            <w:vAlign w:val="center"/>
          </w:tcPr>
          <w:p w14:paraId="5F8FE862" w14:textId="77777777" w:rsidR="00D0605E" w:rsidRDefault="00732516">
            <w:pPr>
              <w:spacing w:after="0" w:line="240" w:lineRule="auto"/>
              <w:jc w:val="center"/>
              <w:rPr>
                <w:lang w:val="en-US"/>
              </w:rPr>
            </w:pPr>
            <w:r>
              <w:rPr>
                <w:rStyle w:val="rynqvb"/>
              </w:rPr>
              <w:t>Session</w:t>
            </w:r>
            <w:r>
              <w:rPr>
                <w:lang w:val="en-US"/>
              </w:rPr>
              <w:t xml:space="preserve"> 1</w:t>
            </w:r>
          </w:p>
        </w:tc>
        <w:tc>
          <w:tcPr>
            <w:tcW w:w="938" w:type="pct"/>
            <w:gridSpan w:val="2"/>
            <w:shd w:val="clear" w:color="auto" w:fill="D9D9D9" w:themeFill="background1" w:themeFillShade="D9"/>
            <w:vAlign w:val="center"/>
          </w:tcPr>
          <w:p w14:paraId="2ED2DC62" w14:textId="77777777" w:rsidR="00D0605E" w:rsidRDefault="00732516">
            <w:pPr>
              <w:spacing w:after="0" w:line="240" w:lineRule="auto"/>
              <w:jc w:val="center"/>
              <w:rPr>
                <w:lang w:val="en-US"/>
              </w:rPr>
            </w:pPr>
            <w:r>
              <w:rPr>
                <w:rStyle w:val="rynqvb"/>
              </w:rPr>
              <w:t>Session</w:t>
            </w:r>
            <w:r>
              <w:rPr>
                <w:lang w:val="en-US"/>
              </w:rPr>
              <w:t>2</w:t>
            </w:r>
          </w:p>
        </w:tc>
        <w:tc>
          <w:tcPr>
            <w:tcW w:w="936" w:type="pct"/>
            <w:gridSpan w:val="2"/>
            <w:shd w:val="clear" w:color="auto" w:fill="D9D9D9" w:themeFill="background1" w:themeFillShade="D9"/>
            <w:vAlign w:val="center"/>
          </w:tcPr>
          <w:p w14:paraId="6A5D5AD7" w14:textId="77777777" w:rsidR="00D0605E" w:rsidRDefault="00732516">
            <w:pPr>
              <w:spacing w:after="0" w:line="240" w:lineRule="auto"/>
              <w:jc w:val="center"/>
              <w:rPr>
                <w:lang w:val="en-US"/>
              </w:rPr>
            </w:pPr>
            <w:r>
              <w:rPr>
                <w:rStyle w:val="rynqvb"/>
              </w:rPr>
              <w:t>Session</w:t>
            </w:r>
            <w:r>
              <w:rPr>
                <w:lang w:val="en-US"/>
              </w:rPr>
              <w:t>3</w:t>
            </w:r>
          </w:p>
        </w:tc>
      </w:tr>
      <w:tr w:rsidR="00D0605E" w14:paraId="59564C01" w14:textId="77777777">
        <w:tc>
          <w:tcPr>
            <w:tcW w:w="1295" w:type="pct"/>
            <w:vMerge/>
            <w:shd w:val="clear" w:color="auto" w:fill="D9D9D9" w:themeFill="background1" w:themeFillShade="D9"/>
            <w:vAlign w:val="center"/>
          </w:tcPr>
          <w:p w14:paraId="41945869" w14:textId="77777777" w:rsidR="00D0605E" w:rsidRDefault="00D0605E">
            <w:pPr>
              <w:spacing w:after="0" w:line="240" w:lineRule="auto"/>
              <w:jc w:val="center"/>
              <w:rPr>
                <w:lang w:val="en-US"/>
              </w:rPr>
            </w:pPr>
          </w:p>
        </w:tc>
        <w:tc>
          <w:tcPr>
            <w:tcW w:w="892" w:type="pct"/>
            <w:vMerge/>
            <w:shd w:val="clear" w:color="auto" w:fill="D9D9D9" w:themeFill="background1" w:themeFillShade="D9"/>
            <w:vAlign w:val="center"/>
          </w:tcPr>
          <w:p w14:paraId="731096D3" w14:textId="77777777" w:rsidR="00D0605E" w:rsidRDefault="00D0605E">
            <w:pPr>
              <w:spacing w:after="0" w:line="240" w:lineRule="auto"/>
              <w:rPr>
                <w:lang w:val="en-US"/>
              </w:rPr>
            </w:pPr>
          </w:p>
        </w:tc>
        <w:tc>
          <w:tcPr>
            <w:tcW w:w="470" w:type="pct"/>
            <w:shd w:val="clear" w:color="auto" w:fill="D9D9D9" w:themeFill="background1" w:themeFillShade="D9"/>
            <w:vAlign w:val="center"/>
          </w:tcPr>
          <w:p w14:paraId="5E76FEF5" w14:textId="77777777" w:rsidR="00D0605E" w:rsidRDefault="00732516">
            <w:pPr>
              <w:spacing w:after="0" w:line="240" w:lineRule="auto"/>
              <w:jc w:val="center"/>
              <w:rPr>
                <w:lang w:val="en-US"/>
              </w:rPr>
            </w:pPr>
            <w:r>
              <w:rPr>
                <w:lang w:val="en-US"/>
              </w:rPr>
              <w:t>Day</w:t>
            </w:r>
          </w:p>
        </w:tc>
        <w:tc>
          <w:tcPr>
            <w:tcW w:w="469" w:type="pct"/>
            <w:shd w:val="clear" w:color="auto" w:fill="D9D9D9" w:themeFill="background1" w:themeFillShade="D9"/>
            <w:vAlign w:val="center"/>
          </w:tcPr>
          <w:p w14:paraId="161FE2D6" w14:textId="77777777" w:rsidR="00D0605E" w:rsidRDefault="00732516">
            <w:pPr>
              <w:spacing w:after="0" w:line="240" w:lineRule="auto"/>
              <w:jc w:val="center"/>
              <w:rPr>
                <w:lang w:val="en-US"/>
              </w:rPr>
            </w:pPr>
            <w:r>
              <w:rPr>
                <w:lang w:val="en-US"/>
              </w:rPr>
              <w:t>Hour</w:t>
            </w:r>
          </w:p>
        </w:tc>
        <w:tc>
          <w:tcPr>
            <w:tcW w:w="469" w:type="pct"/>
            <w:shd w:val="clear" w:color="auto" w:fill="D9D9D9" w:themeFill="background1" w:themeFillShade="D9"/>
            <w:vAlign w:val="center"/>
          </w:tcPr>
          <w:p w14:paraId="604DD972" w14:textId="77777777" w:rsidR="00D0605E" w:rsidRDefault="00732516">
            <w:pPr>
              <w:spacing w:after="0" w:line="240" w:lineRule="auto"/>
              <w:jc w:val="center"/>
              <w:rPr>
                <w:lang w:val="en-US"/>
              </w:rPr>
            </w:pPr>
            <w:r>
              <w:rPr>
                <w:lang w:val="en-US"/>
              </w:rPr>
              <w:t>Day</w:t>
            </w:r>
          </w:p>
        </w:tc>
        <w:tc>
          <w:tcPr>
            <w:tcW w:w="469" w:type="pct"/>
            <w:shd w:val="clear" w:color="auto" w:fill="D9D9D9" w:themeFill="background1" w:themeFillShade="D9"/>
            <w:vAlign w:val="center"/>
          </w:tcPr>
          <w:p w14:paraId="259BE2FA" w14:textId="77777777" w:rsidR="00D0605E" w:rsidRDefault="00732516">
            <w:pPr>
              <w:spacing w:after="0" w:line="240" w:lineRule="auto"/>
              <w:jc w:val="center"/>
              <w:rPr>
                <w:lang w:val="en-US"/>
              </w:rPr>
            </w:pPr>
            <w:r>
              <w:rPr>
                <w:lang w:val="en-US"/>
              </w:rPr>
              <w:t>Hour</w:t>
            </w:r>
          </w:p>
        </w:tc>
        <w:tc>
          <w:tcPr>
            <w:tcW w:w="470" w:type="pct"/>
            <w:shd w:val="clear" w:color="auto" w:fill="D9D9D9" w:themeFill="background1" w:themeFillShade="D9"/>
            <w:vAlign w:val="center"/>
          </w:tcPr>
          <w:p w14:paraId="685F4E42" w14:textId="77777777" w:rsidR="00D0605E" w:rsidRDefault="00732516">
            <w:pPr>
              <w:spacing w:after="0" w:line="240" w:lineRule="auto"/>
              <w:jc w:val="center"/>
              <w:rPr>
                <w:lang w:val="en-US"/>
              </w:rPr>
            </w:pPr>
            <w:r>
              <w:rPr>
                <w:lang w:val="en-US"/>
              </w:rPr>
              <w:t>Day</w:t>
            </w:r>
          </w:p>
        </w:tc>
        <w:tc>
          <w:tcPr>
            <w:tcW w:w="466" w:type="pct"/>
            <w:shd w:val="clear" w:color="auto" w:fill="D9D9D9" w:themeFill="background1" w:themeFillShade="D9"/>
            <w:vAlign w:val="center"/>
          </w:tcPr>
          <w:p w14:paraId="2B4A3815" w14:textId="77777777" w:rsidR="00D0605E" w:rsidRDefault="00732516">
            <w:pPr>
              <w:spacing w:after="0" w:line="240" w:lineRule="auto"/>
              <w:jc w:val="center"/>
              <w:rPr>
                <w:lang w:val="en-US"/>
              </w:rPr>
            </w:pPr>
            <w:r>
              <w:rPr>
                <w:lang w:val="en-US"/>
              </w:rPr>
              <w:t>Hour</w:t>
            </w:r>
          </w:p>
        </w:tc>
      </w:tr>
      <w:tr w:rsidR="00D0605E" w:rsidRPr="00AB0915" w14:paraId="7F675882" w14:textId="77777777">
        <w:tc>
          <w:tcPr>
            <w:tcW w:w="1295" w:type="pct"/>
            <w:vAlign w:val="center"/>
          </w:tcPr>
          <w:p w14:paraId="5EAE9C0D" w14:textId="77777777" w:rsidR="00D0605E" w:rsidRDefault="00732516">
            <w:pPr>
              <w:spacing w:after="0" w:line="240" w:lineRule="auto"/>
              <w:jc w:val="center"/>
              <w:rPr>
                <w:rFonts w:asciiTheme="majorBidi" w:hAnsiTheme="majorBidi" w:cstheme="majorBidi"/>
                <w:b/>
                <w:bCs/>
                <w:i/>
                <w:iCs/>
                <w:sz w:val="28"/>
                <w:szCs w:val="28"/>
                <w:lang w:val="en-US"/>
              </w:rPr>
            </w:pPr>
            <w:r>
              <w:rPr>
                <w:rStyle w:val="rynqvb"/>
                <w:rFonts w:asciiTheme="majorBidi" w:hAnsiTheme="majorBidi" w:cstheme="majorBidi"/>
                <w:b/>
                <w:bCs/>
                <w:i/>
                <w:iCs/>
                <w:sz w:val="28"/>
                <w:szCs w:val="28"/>
                <w:lang w:val="en-US"/>
              </w:rPr>
              <w:t>Hadjira sabrina</w:t>
            </w:r>
            <w:r>
              <w:rPr>
                <w:i/>
                <w:iCs/>
                <w:lang w:val="en-US"/>
              </w:rPr>
              <w:fldChar w:fldCharType="begin">
                <w:ffData>
                  <w:name w:val="Texte16"/>
                  <w:enabled/>
                  <w:calcOnExit w:val="0"/>
                  <w:textInput>
                    <w:maxLength w:val="20"/>
                    <w:format w:val="第一个字母大写"/>
                  </w:textInput>
                </w:ffData>
              </w:fldChar>
            </w:r>
            <w:bookmarkStart w:id="0" w:name="Texte16"/>
            <w:r>
              <w:rPr>
                <w:i/>
                <w:iCs/>
                <w:lang w:val="en-US"/>
              </w:rPr>
              <w:instrText xml:space="preserve"> FORMTEXT </w:instrText>
            </w:r>
            <w:r w:rsidR="00F3107B">
              <w:rPr>
                <w:i/>
                <w:iCs/>
                <w:lang w:val="en-US"/>
              </w:rPr>
            </w:r>
            <w:r w:rsidR="00F3107B">
              <w:rPr>
                <w:i/>
                <w:iCs/>
                <w:lang w:val="en-US"/>
              </w:rPr>
              <w:fldChar w:fldCharType="separate"/>
            </w:r>
            <w:r>
              <w:rPr>
                <w:i/>
                <w:iCs/>
                <w:lang w:val="en-US"/>
              </w:rPr>
              <w:fldChar w:fldCharType="end"/>
            </w:r>
            <w:bookmarkEnd w:id="0"/>
          </w:p>
        </w:tc>
        <w:tc>
          <w:tcPr>
            <w:tcW w:w="892" w:type="pct"/>
            <w:vAlign w:val="center"/>
          </w:tcPr>
          <w:p w14:paraId="6BA588D2" w14:textId="77777777" w:rsidR="00D0605E" w:rsidRDefault="00732516">
            <w:pPr>
              <w:spacing w:after="0" w:line="240" w:lineRule="auto"/>
              <w:jc w:val="center"/>
              <w:rPr>
                <w:i/>
                <w:iCs/>
                <w:lang w:val="en-US"/>
              </w:rPr>
            </w:pPr>
            <w:r>
              <w:rPr>
                <w:rFonts w:ascii="Times New Roman" w:hAnsi="Times New Roman" w:cs="Times New Roman"/>
              </w:rPr>
              <w:t>FSNV</w:t>
            </w:r>
          </w:p>
        </w:tc>
        <w:tc>
          <w:tcPr>
            <w:tcW w:w="470" w:type="pct"/>
            <w:vAlign w:val="center"/>
          </w:tcPr>
          <w:p w14:paraId="487EC1EC" w14:textId="77777777" w:rsidR="00D0605E" w:rsidRDefault="00732516">
            <w:pPr>
              <w:spacing w:after="0" w:line="240" w:lineRule="auto"/>
              <w:rPr>
                <w:i/>
                <w:iCs/>
                <w:lang w:val="en-US"/>
              </w:rPr>
            </w:pPr>
            <w:r>
              <w:rPr>
                <w:i/>
                <w:iCs/>
                <w:lang w:val="en-US"/>
              </w:rPr>
              <w:t>Sunday</w:t>
            </w:r>
          </w:p>
        </w:tc>
        <w:tc>
          <w:tcPr>
            <w:tcW w:w="469" w:type="pct"/>
            <w:vAlign w:val="center"/>
          </w:tcPr>
          <w:p w14:paraId="41E24849" w14:textId="40E87085" w:rsidR="00D0605E" w:rsidRDefault="00216869">
            <w:pPr>
              <w:spacing w:after="0" w:line="240" w:lineRule="auto"/>
              <w:rPr>
                <w:i/>
                <w:iCs/>
                <w:lang w:val="en-US"/>
              </w:rPr>
            </w:pPr>
            <w:r w:rsidRPr="00AB0915">
              <w:rPr>
                <w:lang w:val="en-US"/>
              </w:rPr>
              <w:t>From 11:00 a.m. to 12:00 a.m.</w:t>
            </w:r>
          </w:p>
        </w:tc>
        <w:tc>
          <w:tcPr>
            <w:tcW w:w="469" w:type="pct"/>
            <w:vAlign w:val="center"/>
          </w:tcPr>
          <w:p w14:paraId="20FBF249" w14:textId="77777777" w:rsidR="00D0605E" w:rsidRDefault="00D0605E">
            <w:pPr>
              <w:spacing w:after="0" w:line="240" w:lineRule="auto"/>
              <w:rPr>
                <w:i/>
                <w:iCs/>
                <w:lang w:val="en-US"/>
              </w:rPr>
            </w:pPr>
          </w:p>
        </w:tc>
        <w:tc>
          <w:tcPr>
            <w:tcW w:w="469" w:type="pct"/>
            <w:vAlign w:val="center"/>
          </w:tcPr>
          <w:p w14:paraId="7C8AA538" w14:textId="77777777" w:rsidR="00D0605E" w:rsidRDefault="00D0605E">
            <w:pPr>
              <w:spacing w:after="0" w:line="240" w:lineRule="auto"/>
              <w:rPr>
                <w:i/>
                <w:iCs/>
                <w:lang w:val="en-US"/>
              </w:rPr>
            </w:pPr>
          </w:p>
        </w:tc>
        <w:tc>
          <w:tcPr>
            <w:tcW w:w="470" w:type="pct"/>
            <w:vAlign w:val="center"/>
          </w:tcPr>
          <w:p w14:paraId="6DF15937" w14:textId="77777777" w:rsidR="00D0605E" w:rsidRDefault="00D0605E">
            <w:pPr>
              <w:spacing w:after="0" w:line="240" w:lineRule="auto"/>
              <w:rPr>
                <w:i/>
                <w:iCs/>
                <w:lang w:val="en-US"/>
              </w:rPr>
            </w:pPr>
          </w:p>
        </w:tc>
        <w:tc>
          <w:tcPr>
            <w:tcW w:w="466" w:type="pct"/>
            <w:vAlign w:val="center"/>
          </w:tcPr>
          <w:p w14:paraId="5EF88731" w14:textId="77777777" w:rsidR="00D0605E" w:rsidRDefault="00D0605E">
            <w:pPr>
              <w:spacing w:after="0" w:line="240" w:lineRule="auto"/>
              <w:rPr>
                <w:i/>
                <w:iCs/>
                <w:lang w:val="en-US"/>
              </w:rPr>
            </w:pPr>
          </w:p>
        </w:tc>
      </w:tr>
    </w:tbl>
    <w:p w14:paraId="3ABB8124" w14:textId="77777777" w:rsidR="00D0605E" w:rsidRDefault="00D0605E">
      <w:pPr>
        <w:rPr>
          <w:lang w:val="en-US"/>
        </w:rPr>
      </w:pPr>
    </w:p>
    <w:p w14:paraId="46561D1E" w14:textId="77777777" w:rsidR="00D0605E" w:rsidRDefault="00D0605E">
      <w:pPr>
        <w:rPr>
          <w:lang w:val="en-US"/>
        </w:rPr>
      </w:pPr>
    </w:p>
    <w:tbl>
      <w:tblPr>
        <w:tblStyle w:val="Grilledutableau"/>
        <w:tblW w:w="0" w:type="auto"/>
        <w:tblLook w:val="04A0" w:firstRow="1" w:lastRow="0" w:firstColumn="1" w:lastColumn="0" w:noHBand="0" w:noVBand="1"/>
      </w:tblPr>
      <w:tblGrid>
        <w:gridCol w:w="2547"/>
        <w:gridCol w:w="6513"/>
      </w:tblGrid>
      <w:tr w:rsidR="00D0605E" w14:paraId="71C895A2" w14:textId="77777777">
        <w:tc>
          <w:tcPr>
            <w:tcW w:w="9060" w:type="dxa"/>
            <w:gridSpan w:val="2"/>
            <w:shd w:val="clear" w:color="auto" w:fill="F2F2F2" w:themeFill="background1" w:themeFillShade="F2"/>
            <w:vAlign w:val="center"/>
          </w:tcPr>
          <w:p w14:paraId="70A7D5F9" w14:textId="77777777" w:rsidR="00D0605E" w:rsidRDefault="00732516">
            <w:pPr>
              <w:spacing w:after="0" w:line="240" w:lineRule="auto"/>
              <w:jc w:val="center"/>
              <w:rPr>
                <w:b/>
                <w:bCs/>
                <w:lang w:val="en-US"/>
              </w:rPr>
            </w:pPr>
            <w:r>
              <w:rPr>
                <w:b/>
                <w:bCs/>
                <w:lang w:val="en-US"/>
              </w:rPr>
              <w:t>COURSE DESCRIPTION</w:t>
            </w:r>
          </w:p>
        </w:tc>
      </w:tr>
      <w:tr w:rsidR="00D0605E" w:rsidRPr="00AB0915" w14:paraId="50FBD9D4" w14:textId="77777777">
        <w:tc>
          <w:tcPr>
            <w:tcW w:w="2547" w:type="dxa"/>
            <w:shd w:val="clear" w:color="auto" w:fill="F2F2F2" w:themeFill="background1" w:themeFillShade="F2"/>
          </w:tcPr>
          <w:p w14:paraId="37216283" w14:textId="77777777" w:rsidR="00D0605E" w:rsidRDefault="00732516">
            <w:pPr>
              <w:spacing w:after="0" w:line="240" w:lineRule="auto"/>
              <w:rPr>
                <w:lang w:val="en-US"/>
              </w:rPr>
            </w:pPr>
            <w:r>
              <w:rPr>
                <w:lang w:val="en-US"/>
              </w:rPr>
              <w:t>Objective</w:t>
            </w:r>
          </w:p>
        </w:tc>
        <w:tc>
          <w:tcPr>
            <w:tcW w:w="6513" w:type="dxa"/>
          </w:tcPr>
          <w:p w14:paraId="6996F46E" w14:textId="61AACDAD" w:rsidR="00D0605E" w:rsidRPr="00AB0915" w:rsidRDefault="00CC5D2F" w:rsidP="00CC5D2F">
            <w:pPr>
              <w:spacing w:after="0" w:line="240" w:lineRule="auto"/>
              <w:rPr>
                <w:rFonts w:ascii="Times New Roman" w:hAnsi="Times New Roman" w:cs="Times New Roman"/>
                <w:sz w:val="24"/>
                <w:szCs w:val="24"/>
                <w:lang w:val="en-US"/>
              </w:rPr>
            </w:pPr>
            <w:r w:rsidRPr="00AB0915">
              <w:rPr>
                <w:rFonts w:ascii="Times New Roman" w:hAnsi="Times New Roman" w:cs="Times New Roman"/>
                <w:sz w:val="24"/>
                <w:szCs w:val="24"/>
                <w:lang w:val="en-US"/>
              </w:rPr>
              <w:t>-Present the fundamental aspects of the interaction between chemical substances (drugs and toxic agents) and the organism, including their disposition within the body and mechanisms of action, to enhance students' understanding of the core principles of pharmacology and toxicology.</w:t>
            </w:r>
          </w:p>
          <w:p w14:paraId="16CCFC68" w14:textId="70A147ED" w:rsidR="00CC5D2F" w:rsidRDefault="00CC5D2F" w:rsidP="00CC5D2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t>
            </w:r>
            <w:r w:rsidRPr="00CC5D2F">
              <w:rPr>
                <w:rFonts w:ascii="Times New Roman" w:hAnsi="Times New Roman" w:cs="Times New Roman"/>
                <w:sz w:val="24"/>
                <w:szCs w:val="24"/>
                <w:lang w:val="en-US"/>
              </w:rPr>
              <w:t>Provide students with the fundamental knowledge and basic skills required to understand the principles of pharmaceutical quality control in accordance with current standards and regulatory requirements.</w:t>
            </w:r>
          </w:p>
        </w:tc>
      </w:tr>
      <w:tr w:rsidR="00D0605E" w14:paraId="50491242" w14:textId="77777777">
        <w:tc>
          <w:tcPr>
            <w:tcW w:w="2547" w:type="dxa"/>
            <w:shd w:val="clear" w:color="auto" w:fill="F2F2F2" w:themeFill="background1" w:themeFillShade="F2"/>
            <w:vAlign w:val="center"/>
          </w:tcPr>
          <w:p w14:paraId="68E06EC2" w14:textId="77777777" w:rsidR="00D0605E" w:rsidRDefault="00732516">
            <w:pPr>
              <w:spacing w:after="0" w:line="240" w:lineRule="auto"/>
              <w:rPr>
                <w:lang w:val="en-US"/>
              </w:rPr>
            </w:pPr>
            <w:r>
              <w:rPr>
                <w:lang w:val="en-US"/>
              </w:rPr>
              <w:t>Unit Teaching Type</w:t>
            </w:r>
          </w:p>
        </w:tc>
        <w:tc>
          <w:tcPr>
            <w:tcW w:w="6513" w:type="dxa"/>
          </w:tcPr>
          <w:p w14:paraId="0505F307" w14:textId="77777777" w:rsidR="00D0605E" w:rsidRDefault="00732516">
            <w:pPr>
              <w:spacing w:after="0" w:line="240" w:lineRule="auto"/>
              <w:rPr>
                <w:i/>
                <w:iCs/>
                <w:lang w:val="en-US"/>
              </w:rPr>
            </w:pPr>
            <w:r>
              <w:rPr>
                <w:rFonts w:ascii="Times New Roman" w:hAnsi="Times New Roman" w:cs="Times New Roman"/>
                <w:sz w:val="24"/>
                <w:szCs w:val="24"/>
              </w:rPr>
              <w:t>Methodology</w:t>
            </w:r>
          </w:p>
        </w:tc>
      </w:tr>
      <w:tr w:rsidR="00D0605E" w:rsidRPr="00AB0915" w14:paraId="3C99842A" w14:textId="77777777">
        <w:tc>
          <w:tcPr>
            <w:tcW w:w="2547" w:type="dxa"/>
            <w:shd w:val="clear" w:color="auto" w:fill="F2F2F2" w:themeFill="background1" w:themeFillShade="F2"/>
            <w:vAlign w:val="center"/>
          </w:tcPr>
          <w:p w14:paraId="1E4E4917" w14:textId="77777777" w:rsidR="00D0605E" w:rsidRDefault="00732516">
            <w:pPr>
              <w:spacing w:after="0" w:line="240" w:lineRule="auto"/>
              <w:rPr>
                <w:lang w:val="en-US"/>
              </w:rPr>
            </w:pPr>
            <w:r>
              <w:rPr>
                <w:lang w:val="en-US"/>
              </w:rPr>
              <w:t>Short content</w:t>
            </w:r>
          </w:p>
        </w:tc>
        <w:tc>
          <w:tcPr>
            <w:tcW w:w="6513" w:type="dxa"/>
          </w:tcPr>
          <w:p w14:paraId="3C56CC66"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1. Disciplinary Foundations (4 hours)</w:t>
            </w:r>
          </w:p>
          <w:p w14:paraId="68EC451C" w14:textId="77777777" w:rsidR="00D0605E" w:rsidRDefault="00732516">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 xml:space="preserve">Definitions, objectives, and significance of </w:t>
            </w:r>
            <w:r>
              <w:rPr>
                <w:rFonts w:ascii="Times New Roman" w:eastAsia="Times New Roman" w:hAnsi="Times New Roman" w:cs="Times New Roman"/>
                <w:b/>
                <w:bCs/>
                <w:sz w:val="24"/>
                <w:szCs w:val="24"/>
                <w:lang w:val="en-US" w:eastAsia="fr-FR"/>
              </w:rPr>
              <w:t>pharmacology</w:t>
            </w:r>
            <w:r>
              <w:rPr>
                <w:rFonts w:ascii="Times New Roman" w:eastAsia="Times New Roman" w:hAnsi="Times New Roman" w:cs="Times New Roman"/>
                <w:sz w:val="24"/>
                <w:szCs w:val="24"/>
                <w:lang w:val="en-US" w:eastAsia="fr-FR"/>
              </w:rPr>
              <w:t xml:space="preserve"> (the study of drugs) and </w:t>
            </w:r>
            <w:r>
              <w:rPr>
                <w:rFonts w:ascii="Times New Roman" w:eastAsia="Times New Roman" w:hAnsi="Times New Roman" w:cs="Times New Roman"/>
                <w:b/>
                <w:bCs/>
                <w:sz w:val="24"/>
                <w:szCs w:val="24"/>
                <w:lang w:val="en-US" w:eastAsia="fr-FR"/>
              </w:rPr>
              <w:t>toxicology</w:t>
            </w:r>
            <w:r>
              <w:rPr>
                <w:rFonts w:ascii="Times New Roman" w:eastAsia="Times New Roman" w:hAnsi="Times New Roman" w:cs="Times New Roman"/>
                <w:sz w:val="24"/>
                <w:szCs w:val="24"/>
                <w:lang w:val="en-US" w:eastAsia="fr-FR"/>
              </w:rPr>
              <w:t xml:space="preserve"> (the </w:t>
            </w:r>
            <w:r>
              <w:rPr>
                <w:rFonts w:ascii="Times New Roman" w:eastAsia="Times New Roman" w:hAnsi="Times New Roman" w:cs="Times New Roman"/>
                <w:sz w:val="24"/>
                <w:szCs w:val="24"/>
                <w:lang w:val="en-US" w:eastAsia="fr-FR"/>
              </w:rPr>
              <w:lastRenderedPageBreak/>
              <w:t>study of poisons and toxic substances).</w:t>
            </w:r>
          </w:p>
          <w:p w14:paraId="4B243E21" w14:textId="77777777" w:rsidR="00D0605E" w:rsidRDefault="00732516">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Concepts of dose–response relationships, toxic thresholds, and ethical principles.</w:t>
            </w:r>
          </w:p>
          <w:p w14:paraId="48705499"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2. Pharmacokinetics and Toxicokinetics (4.5 hours)</w:t>
            </w:r>
          </w:p>
          <w:p w14:paraId="186A5EE8" w14:textId="77777777" w:rsidR="00D0605E" w:rsidRDefault="00732516">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 xml:space="preserve">Fate of substances in the body: </w:t>
            </w:r>
            <w:r>
              <w:rPr>
                <w:rFonts w:ascii="Times New Roman" w:eastAsia="Times New Roman" w:hAnsi="Times New Roman" w:cs="Times New Roman"/>
                <w:b/>
                <w:bCs/>
                <w:sz w:val="24"/>
                <w:szCs w:val="24"/>
                <w:lang w:val="en-US" w:eastAsia="fr-FR"/>
              </w:rPr>
              <w:t>Absorption, Distribution, Metabolism, and Excretion (ADME)</w:t>
            </w:r>
            <w:r>
              <w:rPr>
                <w:rFonts w:ascii="Times New Roman" w:eastAsia="Times New Roman" w:hAnsi="Times New Roman" w:cs="Times New Roman"/>
                <w:sz w:val="24"/>
                <w:szCs w:val="24"/>
                <w:lang w:val="en-US" w:eastAsia="fr-FR"/>
              </w:rPr>
              <w:t>.</w:t>
            </w:r>
          </w:p>
          <w:p w14:paraId="43C79E48" w14:textId="77777777" w:rsidR="00D0605E" w:rsidRDefault="00732516">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Factors affecting bioavailability and toxicity (species, route of administration, and drug interactions).</w:t>
            </w:r>
          </w:p>
          <w:p w14:paraId="5C100C3E"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3. Molecular and Cellular Mechanisms (4.5 hours)</w:t>
            </w:r>
          </w:p>
          <w:p w14:paraId="6EB2896D" w14:textId="77777777" w:rsidR="00D0605E" w:rsidRDefault="00732516">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Drug–receptor interactions (agonists and antagonists).</w:t>
            </w:r>
          </w:p>
          <w:p w14:paraId="524F11CF" w14:textId="77777777" w:rsidR="00D0605E" w:rsidRDefault="00732516">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Cell signaling pathways and modulation of ion channels and enzymes.</w:t>
            </w:r>
          </w:p>
          <w:p w14:paraId="3E6B0BBD"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4. Pharmaceutical Innovation (4.5 hours)</w:t>
            </w:r>
          </w:p>
          <w:p w14:paraId="2BAE2DD3" w14:textId="77777777" w:rsidR="00D0605E" w:rsidRDefault="00732516">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 xml:space="preserve">Drug discovery (screening and </w:t>
            </w:r>
            <w:r>
              <w:rPr>
                <w:rFonts w:ascii="Times New Roman" w:eastAsia="Times New Roman" w:hAnsi="Times New Roman" w:cs="Times New Roman"/>
                <w:i/>
                <w:iCs/>
                <w:sz w:val="24"/>
                <w:szCs w:val="24"/>
                <w:lang w:val="en-US" w:eastAsia="fr-FR"/>
              </w:rPr>
              <w:t>in silico</w:t>
            </w:r>
            <w:r>
              <w:rPr>
                <w:rFonts w:ascii="Times New Roman" w:eastAsia="Times New Roman" w:hAnsi="Times New Roman" w:cs="Times New Roman"/>
                <w:sz w:val="24"/>
                <w:szCs w:val="24"/>
                <w:lang w:val="en-US" w:eastAsia="fr-FR"/>
              </w:rPr>
              <w:t xml:space="preserve"> modeling).</w:t>
            </w:r>
          </w:p>
          <w:p w14:paraId="5420BB29" w14:textId="77777777" w:rsidR="00D0605E" w:rsidRDefault="00732516">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Preclinical development (</w:t>
            </w:r>
            <w:r>
              <w:rPr>
                <w:rFonts w:ascii="Times New Roman" w:eastAsia="Times New Roman" w:hAnsi="Times New Roman" w:cs="Times New Roman"/>
                <w:i/>
                <w:iCs/>
                <w:sz w:val="24"/>
                <w:szCs w:val="24"/>
                <w:lang w:val="en-US" w:eastAsia="fr-FR"/>
              </w:rPr>
              <w:t>in vitro</w:t>
            </w:r>
            <w:r>
              <w:rPr>
                <w:rFonts w:ascii="Times New Roman" w:eastAsia="Times New Roman" w:hAnsi="Times New Roman" w:cs="Times New Roman"/>
                <w:sz w:val="24"/>
                <w:szCs w:val="24"/>
                <w:lang w:val="en-US" w:eastAsia="fr-FR"/>
              </w:rPr>
              <w:t xml:space="preserve"> and </w:t>
            </w:r>
            <w:r>
              <w:rPr>
                <w:rFonts w:ascii="Times New Roman" w:eastAsia="Times New Roman" w:hAnsi="Times New Roman" w:cs="Times New Roman"/>
                <w:i/>
                <w:iCs/>
                <w:sz w:val="24"/>
                <w:szCs w:val="24"/>
                <w:lang w:val="en-US" w:eastAsia="fr-FR"/>
              </w:rPr>
              <w:t>in vivo</w:t>
            </w:r>
            <w:r>
              <w:rPr>
                <w:rFonts w:ascii="Times New Roman" w:eastAsia="Times New Roman" w:hAnsi="Times New Roman" w:cs="Times New Roman"/>
                <w:sz w:val="24"/>
                <w:szCs w:val="24"/>
                <w:lang w:val="en-US" w:eastAsia="fr-FR"/>
              </w:rPr>
              <w:t>) and clinical development (Phase I–IV clinical trials), including marketing authorization and regulatory requirements.</w:t>
            </w:r>
          </w:p>
          <w:p w14:paraId="06B906FD"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5. Pharmaceutics and Drug Formulation (4.5 hours)</w:t>
            </w:r>
          </w:p>
          <w:p w14:paraId="034DCB64" w14:textId="77777777" w:rsidR="00D0605E" w:rsidRDefault="00732516">
            <w:pPr>
              <w:numPr>
                <w:ilvl w:val="0"/>
                <w:numId w:val="8"/>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Design of pharmaceutical dosage forms (tablets, gels, nanocarriers).</w:t>
            </w:r>
          </w:p>
          <w:p w14:paraId="5A8066A3" w14:textId="77777777" w:rsidR="00D0605E" w:rsidRDefault="00732516">
            <w:pPr>
              <w:numPr>
                <w:ilvl w:val="0"/>
                <w:numId w:val="8"/>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Optimization of drug release and stability of active pharmaceutical ingredients (APIs).</w:t>
            </w:r>
          </w:p>
          <w:p w14:paraId="0AEE549C"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6. Environmental Risks (4.5 hours)</w:t>
            </w:r>
          </w:p>
          <w:p w14:paraId="7430A389" w14:textId="77777777" w:rsidR="00D0605E" w:rsidRDefault="00732516">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Environmental pollutants (pesticides, heavy metals), bioaccumulation, and biomarkers.</w:t>
            </w:r>
          </w:p>
          <w:p w14:paraId="08FEA7D3" w14:textId="77777777" w:rsidR="00D0605E" w:rsidRDefault="00732516">
            <w:pPr>
              <w:numPr>
                <w:ilvl w:val="0"/>
                <w:numId w:val="9"/>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Ecotoxicology: impacts on biodiversity and food chains.</w:t>
            </w:r>
          </w:p>
          <w:p w14:paraId="2C78F03E"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7. Genetic Toxicity (4.5 hours)</w:t>
            </w:r>
          </w:p>
          <w:p w14:paraId="36A542E8" w14:textId="77777777" w:rsidR="00D0605E" w:rsidRDefault="00732516">
            <w:pPr>
              <w:numPr>
                <w:ilvl w:val="0"/>
                <w:numId w:val="10"/>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Mechanisms of DNA damage (genotoxicity), mutations, and tumor initiation.</w:t>
            </w:r>
          </w:p>
          <w:p w14:paraId="7D048396" w14:textId="77777777" w:rsidR="00D0605E" w:rsidRDefault="00732516">
            <w:pPr>
              <w:numPr>
                <w:ilvl w:val="0"/>
                <w:numId w:val="10"/>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Carcinogenicity testing (e.g., the Ames test and murine models).</w:t>
            </w:r>
          </w:p>
          <w:p w14:paraId="3139125F"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8. Bacterial Toxins (4.5 hours)</w:t>
            </w:r>
          </w:p>
          <w:p w14:paraId="75828A2B" w14:textId="77777777" w:rsidR="00D0605E" w:rsidRDefault="00732516">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Exotoxins (neurotoxins and enterotoxins) and endotoxins (lipopolysaccharides, LPS).</w:t>
            </w:r>
          </w:p>
          <w:p w14:paraId="2BFB94A6" w14:textId="77777777" w:rsidR="00D0605E" w:rsidRDefault="00732516">
            <w:pPr>
              <w:numPr>
                <w:ilvl w:val="0"/>
                <w:numId w:val="11"/>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 xml:space="preserve">Pathogenicity of </w:t>
            </w:r>
            <w:r>
              <w:rPr>
                <w:rFonts w:ascii="Times New Roman" w:eastAsia="Times New Roman" w:hAnsi="Times New Roman" w:cs="Times New Roman"/>
                <w:i/>
                <w:iCs/>
                <w:sz w:val="24"/>
                <w:szCs w:val="24"/>
                <w:lang w:val="en-US" w:eastAsia="fr-FR"/>
              </w:rPr>
              <w:t>Clostridium</w:t>
            </w:r>
            <w:r>
              <w:rPr>
                <w:rFonts w:ascii="Times New Roman" w:eastAsia="Times New Roman" w:hAnsi="Times New Roman" w:cs="Times New Roman"/>
                <w:sz w:val="24"/>
                <w:szCs w:val="24"/>
                <w:lang w:val="en-US" w:eastAsia="fr-FR"/>
              </w:rPr>
              <w:t xml:space="preserve"> and </w:t>
            </w:r>
            <w:r>
              <w:rPr>
                <w:rFonts w:ascii="Times New Roman" w:eastAsia="Times New Roman" w:hAnsi="Times New Roman" w:cs="Times New Roman"/>
                <w:i/>
                <w:iCs/>
                <w:sz w:val="24"/>
                <w:szCs w:val="24"/>
                <w:lang w:val="en-US" w:eastAsia="fr-FR"/>
              </w:rPr>
              <w:t>Staphylococcus</w:t>
            </w:r>
            <w:r>
              <w:rPr>
                <w:rFonts w:ascii="Times New Roman" w:eastAsia="Times New Roman" w:hAnsi="Times New Roman" w:cs="Times New Roman"/>
                <w:sz w:val="24"/>
                <w:szCs w:val="24"/>
                <w:lang w:val="en-US" w:eastAsia="fr-FR"/>
              </w:rPr>
              <w:t>, and therapeutic approaches (antitoxins).</w:t>
            </w:r>
          </w:p>
          <w:p w14:paraId="6D82760D"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9. Fungal Toxins (4.5 hours)</w:t>
            </w:r>
          </w:p>
          <w:p w14:paraId="40F7B115" w14:textId="77777777" w:rsidR="00D0605E" w:rsidRDefault="00732516">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 xml:space="preserve">Mycotoxins (aflatoxins and ochratoxins): sources, </w:t>
            </w:r>
            <w:r>
              <w:rPr>
                <w:rFonts w:ascii="Times New Roman" w:eastAsia="Times New Roman" w:hAnsi="Times New Roman" w:cs="Times New Roman"/>
                <w:sz w:val="24"/>
                <w:szCs w:val="24"/>
                <w:lang w:val="en-US" w:eastAsia="fr-FR"/>
              </w:rPr>
              <w:lastRenderedPageBreak/>
              <w:t>hepatotoxic and nephrotoxic mechanisms.</w:t>
            </w:r>
          </w:p>
          <w:p w14:paraId="79513CE1" w14:textId="77777777" w:rsidR="00D0605E" w:rsidRDefault="00732516">
            <w:pPr>
              <w:numPr>
                <w:ilvl w:val="0"/>
                <w:numId w:val="12"/>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Prevention strategies (food safety monitoring and detoxification methods).</w:t>
            </w:r>
          </w:p>
        </w:tc>
      </w:tr>
      <w:tr w:rsidR="00D0605E" w14:paraId="6655DBB2" w14:textId="77777777">
        <w:tc>
          <w:tcPr>
            <w:tcW w:w="2547" w:type="dxa"/>
            <w:shd w:val="clear" w:color="auto" w:fill="F2F2F2" w:themeFill="background1" w:themeFillShade="F2"/>
            <w:vAlign w:val="center"/>
          </w:tcPr>
          <w:p w14:paraId="687025FB" w14:textId="77777777" w:rsidR="00D0605E" w:rsidRDefault="00732516">
            <w:pPr>
              <w:spacing w:after="0" w:line="240" w:lineRule="auto"/>
              <w:rPr>
                <w:lang w:val="en-US"/>
              </w:rPr>
            </w:pPr>
            <w:r>
              <w:rPr>
                <w:rStyle w:val="rynqvb"/>
              </w:rPr>
              <w:lastRenderedPageBreak/>
              <w:t>Subject Credits</w:t>
            </w:r>
          </w:p>
        </w:tc>
        <w:tc>
          <w:tcPr>
            <w:tcW w:w="6513" w:type="dxa"/>
          </w:tcPr>
          <w:p w14:paraId="316E0F83" w14:textId="77777777" w:rsidR="00D0605E" w:rsidRDefault="00732516">
            <w:pPr>
              <w:spacing w:after="0" w:line="240" w:lineRule="auto"/>
              <w:rPr>
                <w:i/>
                <w:iCs/>
                <w:lang w:val="en-US"/>
              </w:rPr>
            </w:pPr>
            <w:r>
              <w:rPr>
                <w:i/>
                <w:iCs/>
                <w:lang w:val="en-US"/>
              </w:rPr>
              <w:t>5</w:t>
            </w:r>
          </w:p>
        </w:tc>
      </w:tr>
      <w:tr w:rsidR="00D0605E" w14:paraId="6C44810E" w14:textId="77777777">
        <w:tc>
          <w:tcPr>
            <w:tcW w:w="2547" w:type="dxa"/>
            <w:shd w:val="clear" w:color="auto" w:fill="F2F2F2" w:themeFill="background1" w:themeFillShade="F2"/>
            <w:vAlign w:val="center"/>
          </w:tcPr>
          <w:p w14:paraId="06DA23F8" w14:textId="77777777" w:rsidR="00D0605E" w:rsidRDefault="00732516">
            <w:pPr>
              <w:spacing w:after="0" w:line="240" w:lineRule="auto"/>
              <w:rPr>
                <w:lang w:val="en-US"/>
              </w:rPr>
            </w:pPr>
            <w:r>
              <w:rPr>
                <w:rStyle w:val="rynqvb"/>
              </w:rPr>
              <w:t>Matter coefficient</w:t>
            </w:r>
          </w:p>
        </w:tc>
        <w:tc>
          <w:tcPr>
            <w:tcW w:w="6513" w:type="dxa"/>
          </w:tcPr>
          <w:p w14:paraId="79A28E92" w14:textId="77777777" w:rsidR="00D0605E" w:rsidRDefault="00732516">
            <w:pPr>
              <w:spacing w:after="0" w:line="240" w:lineRule="auto"/>
              <w:rPr>
                <w:i/>
                <w:iCs/>
                <w:lang w:val="en-US"/>
              </w:rPr>
            </w:pPr>
            <w:r>
              <w:rPr>
                <w:i/>
                <w:iCs/>
                <w:lang w:val="en-US"/>
              </w:rPr>
              <w:t>3</w:t>
            </w:r>
          </w:p>
        </w:tc>
      </w:tr>
      <w:tr w:rsidR="00D0605E" w:rsidRPr="00AB0915" w14:paraId="564372AB" w14:textId="77777777">
        <w:tc>
          <w:tcPr>
            <w:tcW w:w="2547" w:type="dxa"/>
            <w:shd w:val="clear" w:color="auto" w:fill="F2F2F2" w:themeFill="background1" w:themeFillShade="F2"/>
            <w:vAlign w:val="center"/>
          </w:tcPr>
          <w:p w14:paraId="1B17E668" w14:textId="77777777" w:rsidR="00D0605E" w:rsidRDefault="00732516">
            <w:pPr>
              <w:spacing w:after="0" w:line="240" w:lineRule="auto"/>
              <w:rPr>
                <w:lang w:val="en-US"/>
              </w:rPr>
            </w:pPr>
            <w:r>
              <w:rPr>
                <w:rStyle w:val="rynqvb"/>
              </w:rPr>
              <w:t>Participation Weighting</w:t>
            </w:r>
          </w:p>
        </w:tc>
        <w:tc>
          <w:tcPr>
            <w:tcW w:w="6513" w:type="dxa"/>
            <w:vAlign w:val="center"/>
          </w:tcPr>
          <w:p w14:paraId="1787F80B" w14:textId="66A4CBCF" w:rsidR="00D0605E" w:rsidRPr="00300E3C" w:rsidRDefault="00300E3C" w:rsidP="00300E3C">
            <w:pPr>
              <w:numPr>
                <w:ilvl w:val="0"/>
                <w:numId w:val="13"/>
              </w:numPr>
              <w:spacing w:before="100" w:beforeAutospacing="1" w:after="100" w:afterAutospacing="1" w:line="240" w:lineRule="auto"/>
              <w:rPr>
                <w:rFonts w:ascii="Times New Roman" w:eastAsia="Times New Roman" w:hAnsi="Times New Roman" w:cs="Times New Roman"/>
                <w:sz w:val="24"/>
                <w:szCs w:val="24"/>
                <w:lang w:val="en-US" w:eastAsia="fr-FR"/>
              </w:rPr>
            </w:pPr>
            <w:r w:rsidRPr="00300E3C">
              <w:rPr>
                <w:rFonts w:ascii="Times New Roman" w:eastAsia="Times New Roman" w:hAnsi="Times New Roman" w:cs="Times New Roman"/>
                <w:sz w:val="24"/>
                <w:szCs w:val="24"/>
                <w:lang w:val="en-US" w:eastAsia="fr-FR"/>
              </w:rPr>
              <w:t>This assessment is included in the continuous assessment grade.</w:t>
            </w:r>
          </w:p>
        </w:tc>
      </w:tr>
      <w:tr w:rsidR="00D0605E" w:rsidRPr="00AB0915" w14:paraId="7E78D944" w14:textId="77777777">
        <w:tc>
          <w:tcPr>
            <w:tcW w:w="2547" w:type="dxa"/>
            <w:shd w:val="clear" w:color="auto" w:fill="F2F2F2" w:themeFill="background1" w:themeFillShade="F2"/>
            <w:vAlign w:val="center"/>
          </w:tcPr>
          <w:p w14:paraId="7492FE8F" w14:textId="77777777" w:rsidR="00D0605E" w:rsidRDefault="00732516">
            <w:pPr>
              <w:spacing w:after="0" w:line="240" w:lineRule="auto"/>
              <w:rPr>
                <w:lang w:val="en-US"/>
              </w:rPr>
            </w:pPr>
            <w:r>
              <w:rPr>
                <w:rStyle w:val="rynqvb"/>
              </w:rPr>
              <w:t>Attendance Weighting</w:t>
            </w:r>
          </w:p>
        </w:tc>
        <w:tc>
          <w:tcPr>
            <w:tcW w:w="6513" w:type="dxa"/>
            <w:vAlign w:val="center"/>
          </w:tcPr>
          <w:p w14:paraId="12987979" w14:textId="6AB02F64" w:rsidR="00D0605E" w:rsidRPr="00300E3C" w:rsidRDefault="00300E3C" w:rsidP="00300E3C">
            <w:pPr>
              <w:numPr>
                <w:ilvl w:val="0"/>
                <w:numId w:val="15"/>
              </w:numPr>
              <w:spacing w:before="100" w:beforeAutospacing="1" w:after="100" w:afterAutospacing="1" w:line="240" w:lineRule="auto"/>
              <w:rPr>
                <w:rFonts w:ascii="Times New Roman" w:eastAsia="Times New Roman" w:hAnsi="Times New Roman" w:cs="Times New Roman"/>
                <w:sz w:val="24"/>
                <w:szCs w:val="24"/>
                <w:lang w:val="en-US" w:eastAsia="fr-FR"/>
              </w:rPr>
            </w:pPr>
            <w:r w:rsidRPr="00300E3C">
              <w:rPr>
                <w:rFonts w:ascii="Times New Roman" w:eastAsia="Times New Roman" w:hAnsi="Times New Roman" w:cs="Times New Roman"/>
                <w:sz w:val="24"/>
                <w:szCs w:val="24"/>
                <w:lang w:val="en-US" w:eastAsia="fr-FR"/>
              </w:rPr>
              <w:t>This assessment is included in the continuous assessment grade.</w:t>
            </w:r>
          </w:p>
        </w:tc>
      </w:tr>
      <w:tr w:rsidR="00300E3C" w:rsidRPr="00AB0915" w14:paraId="082DAF41" w14:textId="77777777">
        <w:tc>
          <w:tcPr>
            <w:tcW w:w="2547" w:type="dxa"/>
            <w:shd w:val="clear" w:color="auto" w:fill="F2F2F2" w:themeFill="background1" w:themeFillShade="F2"/>
            <w:vAlign w:val="center"/>
          </w:tcPr>
          <w:p w14:paraId="7D33FC63" w14:textId="77777777" w:rsidR="00300E3C" w:rsidRDefault="00300E3C" w:rsidP="00300E3C">
            <w:pPr>
              <w:spacing w:after="0" w:line="240" w:lineRule="auto"/>
              <w:rPr>
                <w:lang w:val="en-US"/>
              </w:rPr>
            </w:pPr>
            <w:r>
              <w:rPr>
                <w:lang w:val="en-US"/>
              </w:rPr>
              <w:t>C.C. Average Calculation</w:t>
            </w:r>
          </w:p>
        </w:tc>
        <w:tc>
          <w:tcPr>
            <w:tcW w:w="6513" w:type="dxa"/>
            <w:vAlign w:val="center"/>
          </w:tcPr>
          <w:p w14:paraId="320C31F8" w14:textId="77777777" w:rsidR="00300E3C" w:rsidRDefault="00300E3C" w:rsidP="00300E3C">
            <w:pPr>
              <w:numPr>
                <w:ilvl w:val="0"/>
                <w:numId w:val="15"/>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In-person end-of-semester examination (60%).</w:t>
            </w:r>
          </w:p>
          <w:p w14:paraId="18E5CB04" w14:textId="77777777" w:rsidR="00300E3C" w:rsidRDefault="00300E3C" w:rsidP="00300E3C">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Continuous assessment (CA) (40%).</w:t>
            </w:r>
          </w:p>
          <w:p w14:paraId="42AA1CB7" w14:textId="77777777" w:rsidR="00300E3C" w:rsidRDefault="00300E3C" w:rsidP="00300E3C">
            <w:pPr>
              <w:spacing w:before="100"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Continuous assessment components:</w:t>
            </w:r>
          </w:p>
          <w:p w14:paraId="625332A9" w14:textId="22E01A60" w:rsidR="00E76583" w:rsidRPr="00E76583" w:rsidRDefault="00E76583" w:rsidP="008D73DB">
            <w:pPr>
              <w:numPr>
                <w:ilvl w:val="0"/>
                <w:numId w:val="16"/>
              </w:numPr>
              <w:spacing w:before="100" w:beforeAutospacing="1" w:after="100" w:afterAutospacing="1" w:line="240" w:lineRule="auto"/>
              <w:rPr>
                <w:rFonts w:ascii="Times New Roman" w:eastAsia="Times New Roman" w:hAnsi="Times New Roman" w:cs="Times New Roman"/>
                <w:sz w:val="24"/>
                <w:szCs w:val="24"/>
                <w:lang w:val="en-US" w:eastAsia="fr-FR"/>
              </w:rPr>
            </w:pPr>
            <w:r w:rsidRPr="00C96823">
              <w:rPr>
                <w:rFonts w:ascii="Times New Roman" w:eastAsia="Times New Roman" w:hAnsi="Times New Roman" w:cs="Times New Roman"/>
                <w:sz w:val="24"/>
                <w:szCs w:val="24"/>
                <w:lang w:eastAsia="fr-FR"/>
              </w:rPr>
              <w:t>Attendance :</w:t>
            </w:r>
            <w:r w:rsidR="00300E3C" w:rsidRPr="00C96823">
              <w:rPr>
                <w:rFonts w:ascii="Times New Roman" w:eastAsia="Times New Roman" w:hAnsi="Times New Roman" w:cs="Times New Roman"/>
                <w:sz w:val="24"/>
                <w:szCs w:val="24"/>
                <w:lang w:eastAsia="fr-FR"/>
              </w:rPr>
              <w:t xml:space="preserve"> </w:t>
            </w:r>
            <w:r w:rsidR="00300E3C" w:rsidRPr="00C96823">
              <w:rPr>
                <w:rFonts w:ascii="Times New Roman" w:eastAsia="Times New Roman" w:hAnsi="Times New Roman" w:cs="Times New Roman"/>
                <w:b/>
                <w:bCs/>
                <w:sz w:val="24"/>
                <w:szCs w:val="24"/>
                <w:lang w:eastAsia="fr-FR"/>
              </w:rPr>
              <w:t>5 points</w:t>
            </w:r>
          </w:p>
          <w:p w14:paraId="42554840" w14:textId="1B45DD9B" w:rsidR="00300E3C" w:rsidRPr="00C96823" w:rsidRDefault="00300E3C" w:rsidP="008D73DB">
            <w:pPr>
              <w:numPr>
                <w:ilvl w:val="0"/>
                <w:numId w:val="16"/>
              </w:numPr>
              <w:spacing w:before="100" w:beforeAutospacing="1" w:after="100" w:afterAutospacing="1" w:line="240" w:lineRule="auto"/>
              <w:rPr>
                <w:rFonts w:ascii="Times New Roman" w:eastAsia="Times New Roman" w:hAnsi="Times New Roman" w:cs="Times New Roman"/>
                <w:sz w:val="24"/>
                <w:szCs w:val="24"/>
                <w:lang w:val="en-US" w:eastAsia="fr-FR"/>
              </w:rPr>
            </w:pPr>
            <w:r w:rsidRPr="00C96823">
              <w:rPr>
                <w:rFonts w:ascii="Times New Roman" w:eastAsia="Times New Roman" w:hAnsi="Times New Roman" w:cs="Times New Roman"/>
                <w:sz w:val="24"/>
                <w:szCs w:val="24"/>
                <w:lang w:val="en-US" w:eastAsia="fr-FR"/>
              </w:rPr>
              <w:t xml:space="preserve">Short quizzes or periodic assessments: </w:t>
            </w:r>
            <w:r w:rsidRPr="00C96823">
              <w:rPr>
                <w:rFonts w:ascii="Times New Roman" w:eastAsia="Times New Roman" w:hAnsi="Times New Roman" w:cs="Times New Roman"/>
                <w:b/>
                <w:bCs/>
                <w:sz w:val="24"/>
                <w:szCs w:val="24"/>
                <w:lang w:val="en-US" w:eastAsia="fr-FR"/>
              </w:rPr>
              <w:t>7.5 points</w:t>
            </w:r>
          </w:p>
          <w:p w14:paraId="4732EFFE" w14:textId="5CC194AB" w:rsidR="00300E3C" w:rsidRPr="00AB0915" w:rsidRDefault="00300E3C" w:rsidP="00300E3C">
            <w:pPr>
              <w:numPr>
                <w:ilvl w:val="0"/>
                <w:numId w:val="13"/>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 xml:space="preserve">Group project or oral presentation: </w:t>
            </w:r>
            <w:r>
              <w:rPr>
                <w:rFonts w:ascii="Times New Roman" w:eastAsia="Times New Roman" w:hAnsi="Times New Roman" w:cs="Times New Roman"/>
                <w:b/>
                <w:bCs/>
                <w:sz w:val="24"/>
                <w:szCs w:val="24"/>
                <w:lang w:val="en-US" w:eastAsia="fr-FR"/>
              </w:rPr>
              <w:t>7.5 points</w:t>
            </w:r>
          </w:p>
        </w:tc>
      </w:tr>
      <w:tr w:rsidR="00300E3C" w:rsidRPr="00AB0915" w14:paraId="13919FA8" w14:textId="77777777">
        <w:tc>
          <w:tcPr>
            <w:tcW w:w="2547" w:type="dxa"/>
            <w:shd w:val="clear" w:color="auto" w:fill="F2F2F2" w:themeFill="background1" w:themeFillShade="F2"/>
          </w:tcPr>
          <w:p w14:paraId="5BA90B22" w14:textId="77777777" w:rsidR="00300E3C" w:rsidRDefault="00300E3C" w:rsidP="00300E3C">
            <w:pPr>
              <w:spacing w:after="0" w:line="240" w:lineRule="auto"/>
              <w:rPr>
                <w:lang w:val="en-US"/>
              </w:rPr>
            </w:pPr>
            <w:r>
              <w:rPr>
                <w:rStyle w:val="rynqvb"/>
              </w:rPr>
              <w:t>Targeted skills</w:t>
            </w:r>
          </w:p>
        </w:tc>
        <w:tc>
          <w:tcPr>
            <w:tcW w:w="6513" w:type="dxa"/>
          </w:tcPr>
          <w:p w14:paraId="7F1CEBDE" w14:textId="77777777" w:rsidR="00300E3C" w:rsidRDefault="00300E3C" w:rsidP="00300E3C">
            <w:pPr>
              <w:spacing w:after="0" w:line="240" w:lineRule="auto"/>
              <w:rPr>
                <w:i/>
                <w:iCs/>
                <w:lang w:val="en-US"/>
              </w:rPr>
            </w:pPr>
            <w:r>
              <w:rPr>
                <w:rFonts w:asciiTheme="majorBidi" w:hAnsiTheme="majorBidi" w:cstheme="majorBidi"/>
                <w:sz w:val="24"/>
                <w:szCs w:val="24"/>
                <w:lang w:val="en-US"/>
              </w:rPr>
              <w:t>Enable students to master the fundamental concepts of pharmacology and toxicology, understand the fate and mechanisms of action of drugs and toxic substances, assess their biological and toxic effects, and apply this knowledge in microbiology, quality control, and scientific research.</w:t>
            </w:r>
          </w:p>
        </w:tc>
      </w:tr>
    </w:tbl>
    <w:p w14:paraId="54A6BB2F" w14:textId="77777777" w:rsidR="00D0605E" w:rsidRDefault="00D0605E">
      <w:pPr>
        <w:rPr>
          <w:sz w:val="40"/>
          <w:szCs w:val="40"/>
          <w:lang w:val="en-US"/>
        </w:rPr>
      </w:pPr>
    </w:p>
    <w:tbl>
      <w:tblPr>
        <w:tblStyle w:val="Grilledutableau"/>
        <w:tblW w:w="0" w:type="auto"/>
        <w:tblLayout w:type="fixed"/>
        <w:tblLook w:val="04A0" w:firstRow="1" w:lastRow="0" w:firstColumn="1" w:lastColumn="0" w:noHBand="0" w:noVBand="1"/>
      </w:tblPr>
      <w:tblGrid>
        <w:gridCol w:w="977"/>
        <w:gridCol w:w="1399"/>
        <w:gridCol w:w="709"/>
        <w:gridCol w:w="847"/>
        <w:gridCol w:w="1025"/>
        <w:gridCol w:w="1275"/>
        <w:gridCol w:w="1670"/>
        <w:gridCol w:w="1158"/>
      </w:tblGrid>
      <w:tr w:rsidR="00D0605E" w:rsidRPr="00AB0915" w14:paraId="7A4A9D64" w14:textId="77777777">
        <w:tc>
          <w:tcPr>
            <w:tcW w:w="9060" w:type="dxa"/>
            <w:gridSpan w:val="8"/>
            <w:shd w:val="clear" w:color="auto" w:fill="F2F2F2" w:themeFill="background1" w:themeFillShade="F2"/>
          </w:tcPr>
          <w:p w14:paraId="1B67DB09" w14:textId="77777777" w:rsidR="00D0605E" w:rsidRDefault="00732516">
            <w:pPr>
              <w:spacing w:after="0" w:line="240" w:lineRule="auto"/>
              <w:jc w:val="center"/>
              <w:rPr>
                <w:b/>
                <w:bCs/>
                <w:lang w:val="en-US"/>
              </w:rPr>
            </w:pPr>
            <w:r>
              <w:rPr>
                <w:b/>
                <w:bCs/>
                <w:lang w:val="en-US"/>
              </w:rPr>
              <w:t>EVALUATION OF CONTINUOUS KNOWLEDGE CONTROLS</w:t>
            </w:r>
          </w:p>
        </w:tc>
      </w:tr>
      <w:tr w:rsidR="00D0605E" w14:paraId="57F2F26F" w14:textId="77777777">
        <w:tc>
          <w:tcPr>
            <w:tcW w:w="9060" w:type="dxa"/>
            <w:gridSpan w:val="8"/>
            <w:shd w:val="clear" w:color="auto" w:fill="F2F2F2" w:themeFill="background1" w:themeFillShade="F2"/>
          </w:tcPr>
          <w:p w14:paraId="1B84FD37" w14:textId="77777777" w:rsidR="00D0605E" w:rsidRDefault="00732516">
            <w:pPr>
              <w:spacing w:after="0" w:line="240" w:lineRule="auto"/>
              <w:jc w:val="center"/>
              <w:rPr>
                <w:b/>
                <w:bCs/>
                <w:lang w:val="en-US"/>
              </w:rPr>
            </w:pPr>
            <w:r>
              <w:rPr>
                <w:b/>
                <w:bCs/>
                <w:lang w:val="en-US"/>
              </w:rPr>
              <w:t>FIRST KNOWLEDGE CHECK</w:t>
            </w:r>
          </w:p>
        </w:tc>
      </w:tr>
      <w:tr w:rsidR="00D0605E" w14:paraId="1C4A5011" w14:textId="77777777">
        <w:tc>
          <w:tcPr>
            <w:tcW w:w="977" w:type="dxa"/>
            <w:vAlign w:val="center"/>
          </w:tcPr>
          <w:p w14:paraId="1E4B62CB" w14:textId="77777777" w:rsidR="00D0605E" w:rsidRDefault="00732516">
            <w:pPr>
              <w:spacing w:after="0" w:line="240" w:lineRule="auto"/>
              <w:jc w:val="center"/>
              <w:rPr>
                <w:lang w:val="en-US"/>
              </w:rPr>
            </w:pPr>
            <w:r>
              <w:rPr>
                <w:lang w:val="en-US"/>
              </w:rPr>
              <w:t>Day</w:t>
            </w:r>
          </w:p>
        </w:tc>
        <w:tc>
          <w:tcPr>
            <w:tcW w:w="1399" w:type="dxa"/>
            <w:vAlign w:val="center"/>
          </w:tcPr>
          <w:p w14:paraId="4D19D0C0" w14:textId="77777777" w:rsidR="00D0605E" w:rsidRDefault="00732516">
            <w:pPr>
              <w:spacing w:after="0" w:line="240" w:lineRule="auto"/>
              <w:jc w:val="center"/>
              <w:rPr>
                <w:lang w:val="en-US"/>
              </w:rPr>
            </w:pPr>
            <w:r>
              <w:rPr>
                <w:rStyle w:val="rynqvb"/>
              </w:rPr>
              <w:t>Session</w:t>
            </w:r>
          </w:p>
        </w:tc>
        <w:tc>
          <w:tcPr>
            <w:tcW w:w="709" w:type="dxa"/>
            <w:vAlign w:val="center"/>
          </w:tcPr>
          <w:p w14:paraId="726A28C5" w14:textId="77777777" w:rsidR="00D0605E" w:rsidRDefault="00732516">
            <w:pPr>
              <w:spacing w:after="0" w:line="240" w:lineRule="auto"/>
              <w:jc w:val="center"/>
              <w:rPr>
                <w:lang w:val="en-US"/>
              </w:rPr>
            </w:pPr>
            <w:r>
              <w:rPr>
                <w:lang w:val="en-US"/>
              </w:rPr>
              <w:t>Duration</w:t>
            </w:r>
          </w:p>
        </w:tc>
        <w:tc>
          <w:tcPr>
            <w:tcW w:w="847" w:type="dxa"/>
            <w:vAlign w:val="center"/>
          </w:tcPr>
          <w:p w14:paraId="6DAAF14B" w14:textId="77777777" w:rsidR="00D0605E" w:rsidRDefault="00732516">
            <w:pPr>
              <w:spacing w:after="0" w:line="240" w:lineRule="auto"/>
              <w:jc w:val="center"/>
              <w:rPr>
                <w:lang w:val="en-US"/>
              </w:rPr>
            </w:pPr>
            <w:r>
              <w:rPr>
                <w:lang w:val="en-US"/>
              </w:rPr>
              <w:t>Type (1)</w:t>
            </w:r>
          </w:p>
        </w:tc>
        <w:tc>
          <w:tcPr>
            <w:tcW w:w="1025" w:type="dxa"/>
            <w:vAlign w:val="center"/>
          </w:tcPr>
          <w:p w14:paraId="51F7C175" w14:textId="77777777" w:rsidR="00D0605E" w:rsidRDefault="00732516">
            <w:pPr>
              <w:spacing w:after="0" w:line="240" w:lineRule="auto"/>
              <w:jc w:val="center"/>
            </w:pPr>
            <w:r>
              <w:t>Author. Docum. (Yes, No)</w:t>
            </w:r>
          </w:p>
        </w:tc>
        <w:tc>
          <w:tcPr>
            <w:tcW w:w="1275" w:type="dxa"/>
            <w:vAlign w:val="center"/>
          </w:tcPr>
          <w:p w14:paraId="28C57F0C" w14:textId="77777777" w:rsidR="00D0605E" w:rsidRDefault="00732516">
            <w:pPr>
              <w:spacing w:after="0" w:line="240" w:lineRule="auto"/>
              <w:jc w:val="center"/>
              <w:rPr>
                <w:lang w:val="en-US"/>
              </w:rPr>
            </w:pPr>
            <w:r>
              <w:rPr>
                <w:rStyle w:val="rynqvb"/>
              </w:rPr>
              <w:t>Scale</w:t>
            </w:r>
          </w:p>
        </w:tc>
        <w:tc>
          <w:tcPr>
            <w:tcW w:w="1670" w:type="dxa"/>
            <w:vAlign w:val="center"/>
          </w:tcPr>
          <w:p w14:paraId="3BA7A529" w14:textId="77777777" w:rsidR="00D0605E" w:rsidRDefault="00732516">
            <w:pPr>
              <w:spacing w:after="0" w:line="240" w:lineRule="auto"/>
              <w:jc w:val="center"/>
              <w:rPr>
                <w:lang w:val="en-US"/>
              </w:rPr>
            </w:pPr>
            <w:r>
              <w:rPr>
                <w:lang w:val="en-US"/>
              </w:rPr>
              <w:t>Exchange after evaluation</w:t>
            </w:r>
          </w:p>
          <w:p w14:paraId="2977D968" w14:textId="77777777" w:rsidR="00D0605E" w:rsidRDefault="00732516">
            <w:pPr>
              <w:spacing w:after="0" w:line="240" w:lineRule="auto"/>
              <w:jc w:val="center"/>
              <w:rPr>
                <w:lang w:val="en-US"/>
              </w:rPr>
            </w:pPr>
            <w:r>
              <w:rPr>
                <w:lang w:val="en-US"/>
              </w:rPr>
              <w:t>(Copy consult. date)</w:t>
            </w:r>
          </w:p>
        </w:tc>
        <w:tc>
          <w:tcPr>
            <w:tcW w:w="1158" w:type="dxa"/>
            <w:vAlign w:val="center"/>
          </w:tcPr>
          <w:p w14:paraId="75DC3781" w14:textId="77777777" w:rsidR="00D0605E" w:rsidRDefault="00732516">
            <w:pPr>
              <w:spacing w:after="0" w:line="240" w:lineRule="auto"/>
              <w:jc w:val="center"/>
              <w:rPr>
                <w:lang w:val="en-US"/>
              </w:rPr>
            </w:pPr>
            <w:r>
              <w:rPr>
                <w:lang w:val="en-US"/>
              </w:rPr>
              <w:t>Evaluation criteria(2)</w:t>
            </w:r>
          </w:p>
        </w:tc>
      </w:tr>
      <w:tr w:rsidR="00D0605E" w14:paraId="452FADAE" w14:textId="77777777">
        <w:tc>
          <w:tcPr>
            <w:tcW w:w="977" w:type="dxa"/>
            <w:vAlign w:val="center"/>
          </w:tcPr>
          <w:p w14:paraId="69EE6DEC" w14:textId="77777777" w:rsidR="00D0605E" w:rsidRDefault="00732516">
            <w:pPr>
              <w:spacing w:after="0" w:line="240" w:lineRule="auto"/>
              <w:jc w:val="center"/>
              <w:rPr>
                <w:lang w:val="en-US"/>
              </w:rPr>
            </w:pPr>
            <w:r>
              <w:rPr>
                <w:i/>
                <w:iCs/>
                <w:lang w:val="en-US"/>
              </w:rPr>
              <w:t>Sunday</w:t>
            </w:r>
          </w:p>
        </w:tc>
        <w:tc>
          <w:tcPr>
            <w:tcW w:w="1399" w:type="dxa"/>
          </w:tcPr>
          <w:p w14:paraId="7AFBD717" w14:textId="77777777" w:rsidR="00D0605E" w:rsidRDefault="00732516">
            <w:pPr>
              <w:spacing w:after="0" w:line="240" w:lineRule="auto"/>
              <w:jc w:val="center"/>
              <w:rPr>
                <w:lang w:val="en-US"/>
              </w:rPr>
            </w:pPr>
            <w:r>
              <w:rPr>
                <w:lang w:val="en-US"/>
              </w:rPr>
              <w:t>A written quiz will be conducted after each series of four DIRECTED WORK  sessions.</w:t>
            </w:r>
          </w:p>
        </w:tc>
        <w:tc>
          <w:tcPr>
            <w:tcW w:w="709" w:type="dxa"/>
          </w:tcPr>
          <w:p w14:paraId="2A777DD3" w14:textId="43362047" w:rsidR="00D0605E" w:rsidRDefault="00E76583">
            <w:pPr>
              <w:spacing w:after="0" w:line="240" w:lineRule="auto"/>
              <w:jc w:val="center"/>
              <w:rPr>
                <w:lang w:val="en-US"/>
              </w:rPr>
            </w:pPr>
            <w:r>
              <w:rPr>
                <w:lang w:val="en-US"/>
              </w:rPr>
              <w:t>45 MIN</w:t>
            </w:r>
          </w:p>
        </w:tc>
        <w:tc>
          <w:tcPr>
            <w:tcW w:w="847" w:type="dxa"/>
          </w:tcPr>
          <w:p w14:paraId="4522D3DB" w14:textId="77777777" w:rsidR="00D0605E" w:rsidRDefault="00732516">
            <w:pPr>
              <w:spacing w:after="0" w:line="240" w:lineRule="auto"/>
              <w:jc w:val="center"/>
              <w:rPr>
                <w:lang w:val="en-US"/>
              </w:rPr>
            </w:pPr>
            <w:r>
              <w:rPr>
                <w:lang w:val="en-US"/>
              </w:rPr>
              <w:t>W</w:t>
            </w:r>
          </w:p>
        </w:tc>
        <w:tc>
          <w:tcPr>
            <w:tcW w:w="1025" w:type="dxa"/>
          </w:tcPr>
          <w:p w14:paraId="642647FB" w14:textId="77777777" w:rsidR="00D0605E" w:rsidRDefault="00732516">
            <w:pPr>
              <w:spacing w:after="0" w:line="240" w:lineRule="auto"/>
              <w:jc w:val="center"/>
              <w:rPr>
                <w:lang w:val="en-US"/>
              </w:rPr>
            </w:pPr>
            <w:r>
              <w:rPr>
                <w:lang w:val="en-US"/>
              </w:rPr>
              <w:t>YES</w:t>
            </w:r>
          </w:p>
        </w:tc>
        <w:tc>
          <w:tcPr>
            <w:tcW w:w="1275" w:type="dxa"/>
          </w:tcPr>
          <w:p w14:paraId="2BA456B4" w14:textId="77777777" w:rsidR="00D0605E" w:rsidRDefault="00732516">
            <w:pPr>
              <w:spacing w:after="0" w:line="240" w:lineRule="auto"/>
              <w:jc w:val="center"/>
              <w:rPr>
                <w:lang w:val="en-US"/>
              </w:rPr>
            </w:pPr>
            <w:r>
              <w:rPr>
                <w:lang w:val="en-US"/>
              </w:rPr>
              <w:t>7,5 (2+2+3,5)</w:t>
            </w:r>
          </w:p>
        </w:tc>
        <w:sdt>
          <w:sdtPr>
            <w:rPr>
              <w:lang w:val="en-US"/>
            </w:rPr>
            <w:id w:val="701600096"/>
            <w:placeholder>
              <w:docPart w:val="7758C6DEDB4743CF88D55FB49D0B7095"/>
            </w:placeholder>
            <w:showingPlcHdr/>
            <w:date w:fullDate="2023-01-01T00:00:00Z">
              <w:dateFormat w:val="dd/MM/yyyy"/>
              <w:lid w:val="fr-FR"/>
              <w:storeMappedDataAs w:val="dateTime"/>
              <w:calendar w:val="gregorian"/>
            </w:date>
          </w:sdtPr>
          <w:sdtEndPr/>
          <w:sdtContent>
            <w:tc>
              <w:tcPr>
                <w:tcW w:w="1670" w:type="dxa"/>
              </w:tcPr>
              <w:p w14:paraId="5A9F0E28" w14:textId="36FC8462" w:rsidR="00D0605E" w:rsidRPr="00AB0915" w:rsidRDefault="00C96823">
                <w:pPr>
                  <w:spacing w:after="0" w:line="240" w:lineRule="auto"/>
                  <w:jc w:val="center"/>
                </w:pPr>
                <w:r>
                  <w:rPr>
                    <w:rStyle w:val="Textedelespacerserv"/>
                  </w:rPr>
                  <w:t>Cliquez ici pour entrer une date.</w:t>
                </w:r>
              </w:p>
            </w:tc>
          </w:sdtContent>
        </w:sdt>
        <w:tc>
          <w:tcPr>
            <w:tcW w:w="1158" w:type="dxa"/>
          </w:tcPr>
          <w:p w14:paraId="22EEFB69" w14:textId="77777777" w:rsidR="00D0605E" w:rsidRDefault="00732516">
            <w:pPr>
              <w:spacing w:after="0" w:line="240" w:lineRule="auto"/>
              <w:jc w:val="center"/>
              <w:rPr>
                <w:lang w:val="en-US"/>
              </w:rPr>
            </w:pPr>
            <w:r>
              <w:t>A, S, AR, AP, R.</w:t>
            </w:r>
          </w:p>
        </w:tc>
      </w:tr>
      <w:tr w:rsidR="00D0605E" w14:paraId="593D9EBC" w14:textId="77777777">
        <w:tc>
          <w:tcPr>
            <w:tcW w:w="9060" w:type="dxa"/>
            <w:gridSpan w:val="8"/>
            <w:shd w:val="clear" w:color="auto" w:fill="F2F2F2" w:themeFill="background1" w:themeFillShade="F2"/>
          </w:tcPr>
          <w:p w14:paraId="5126D170" w14:textId="77777777" w:rsidR="00D0605E" w:rsidRDefault="00732516">
            <w:pPr>
              <w:spacing w:after="0" w:line="240" w:lineRule="auto"/>
              <w:jc w:val="center"/>
              <w:rPr>
                <w:b/>
                <w:bCs/>
                <w:lang w:val="en-US"/>
              </w:rPr>
            </w:pPr>
            <w:r>
              <w:rPr>
                <w:b/>
                <w:bCs/>
                <w:lang w:val="en-US"/>
              </w:rPr>
              <w:t>SECOND KNOWLEDGE CHECK</w:t>
            </w:r>
          </w:p>
        </w:tc>
      </w:tr>
      <w:tr w:rsidR="00D0605E" w14:paraId="34FFE275" w14:textId="77777777">
        <w:tc>
          <w:tcPr>
            <w:tcW w:w="977" w:type="dxa"/>
            <w:vAlign w:val="center"/>
          </w:tcPr>
          <w:p w14:paraId="2BFF8577" w14:textId="77777777" w:rsidR="00D0605E" w:rsidRDefault="00732516">
            <w:pPr>
              <w:spacing w:after="0" w:line="240" w:lineRule="auto"/>
              <w:jc w:val="center"/>
              <w:rPr>
                <w:lang w:val="en-US"/>
              </w:rPr>
            </w:pPr>
            <w:r>
              <w:rPr>
                <w:lang w:val="en-US"/>
              </w:rPr>
              <w:t>Day</w:t>
            </w:r>
          </w:p>
        </w:tc>
        <w:tc>
          <w:tcPr>
            <w:tcW w:w="1399" w:type="dxa"/>
            <w:vAlign w:val="center"/>
          </w:tcPr>
          <w:p w14:paraId="04AFE0AE" w14:textId="77777777" w:rsidR="00D0605E" w:rsidRDefault="00732516">
            <w:pPr>
              <w:spacing w:after="0" w:line="240" w:lineRule="auto"/>
              <w:jc w:val="center"/>
              <w:rPr>
                <w:lang w:val="en-US"/>
              </w:rPr>
            </w:pPr>
            <w:r>
              <w:rPr>
                <w:rStyle w:val="rynqvb"/>
              </w:rPr>
              <w:t>Session</w:t>
            </w:r>
          </w:p>
        </w:tc>
        <w:tc>
          <w:tcPr>
            <w:tcW w:w="709" w:type="dxa"/>
            <w:vAlign w:val="center"/>
          </w:tcPr>
          <w:p w14:paraId="6A4B1A65" w14:textId="77777777" w:rsidR="00D0605E" w:rsidRDefault="00732516">
            <w:pPr>
              <w:spacing w:after="0" w:line="240" w:lineRule="auto"/>
              <w:jc w:val="center"/>
              <w:rPr>
                <w:lang w:val="en-US"/>
              </w:rPr>
            </w:pPr>
            <w:r>
              <w:rPr>
                <w:lang w:val="en-US"/>
              </w:rPr>
              <w:t>Duration</w:t>
            </w:r>
          </w:p>
        </w:tc>
        <w:tc>
          <w:tcPr>
            <w:tcW w:w="847" w:type="dxa"/>
            <w:vAlign w:val="center"/>
          </w:tcPr>
          <w:p w14:paraId="5E4094D1" w14:textId="77777777" w:rsidR="00D0605E" w:rsidRDefault="00732516">
            <w:pPr>
              <w:spacing w:after="0" w:line="240" w:lineRule="auto"/>
              <w:jc w:val="center"/>
              <w:rPr>
                <w:lang w:val="en-US"/>
              </w:rPr>
            </w:pPr>
            <w:r>
              <w:rPr>
                <w:lang w:val="en-US"/>
              </w:rPr>
              <w:t>Type (1)</w:t>
            </w:r>
          </w:p>
        </w:tc>
        <w:tc>
          <w:tcPr>
            <w:tcW w:w="1025" w:type="dxa"/>
            <w:vAlign w:val="center"/>
          </w:tcPr>
          <w:p w14:paraId="6E9A06FD" w14:textId="77777777" w:rsidR="00D0605E" w:rsidRDefault="00732516">
            <w:pPr>
              <w:spacing w:after="0" w:line="240" w:lineRule="auto"/>
              <w:jc w:val="center"/>
              <w:rPr>
                <w:lang w:val="en-US"/>
              </w:rPr>
            </w:pPr>
            <w:r>
              <w:t>Author. Docum. (Yes, No)</w:t>
            </w:r>
          </w:p>
        </w:tc>
        <w:tc>
          <w:tcPr>
            <w:tcW w:w="1275" w:type="dxa"/>
            <w:vAlign w:val="center"/>
          </w:tcPr>
          <w:p w14:paraId="260B1BC9" w14:textId="77777777" w:rsidR="00D0605E" w:rsidRDefault="00732516">
            <w:pPr>
              <w:spacing w:after="0" w:line="240" w:lineRule="auto"/>
              <w:jc w:val="center"/>
              <w:rPr>
                <w:lang w:val="en-US"/>
              </w:rPr>
            </w:pPr>
            <w:r>
              <w:rPr>
                <w:rStyle w:val="rynqvb"/>
              </w:rPr>
              <w:t>Scale</w:t>
            </w:r>
          </w:p>
        </w:tc>
        <w:tc>
          <w:tcPr>
            <w:tcW w:w="1670" w:type="dxa"/>
            <w:vAlign w:val="center"/>
          </w:tcPr>
          <w:p w14:paraId="1335BBE0" w14:textId="77777777" w:rsidR="00D0605E" w:rsidRDefault="00732516">
            <w:pPr>
              <w:spacing w:after="0" w:line="240" w:lineRule="auto"/>
              <w:jc w:val="center"/>
              <w:rPr>
                <w:lang w:val="en-US"/>
              </w:rPr>
            </w:pPr>
            <w:r>
              <w:rPr>
                <w:lang w:val="en-US"/>
              </w:rPr>
              <w:t>Exchange after evaluation</w:t>
            </w:r>
          </w:p>
          <w:p w14:paraId="0F75294A" w14:textId="77777777" w:rsidR="00D0605E" w:rsidRDefault="00732516">
            <w:pPr>
              <w:spacing w:after="0" w:line="240" w:lineRule="auto"/>
              <w:jc w:val="center"/>
              <w:rPr>
                <w:lang w:val="en-US"/>
              </w:rPr>
            </w:pPr>
            <w:r>
              <w:rPr>
                <w:lang w:val="en-US"/>
              </w:rPr>
              <w:t>(Copy consult. date)</w:t>
            </w:r>
          </w:p>
        </w:tc>
        <w:tc>
          <w:tcPr>
            <w:tcW w:w="1158" w:type="dxa"/>
            <w:vAlign w:val="center"/>
          </w:tcPr>
          <w:p w14:paraId="1CBDB61B" w14:textId="77777777" w:rsidR="00D0605E" w:rsidRDefault="00732516">
            <w:pPr>
              <w:spacing w:after="0" w:line="240" w:lineRule="auto"/>
              <w:jc w:val="center"/>
              <w:rPr>
                <w:lang w:val="en-US"/>
              </w:rPr>
            </w:pPr>
            <w:r>
              <w:rPr>
                <w:lang w:val="en-US"/>
              </w:rPr>
              <w:t>Evaluation criteria (2)</w:t>
            </w:r>
          </w:p>
        </w:tc>
      </w:tr>
      <w:tr w:rsidR="00D0605E" w14:paraId="5E91D61F" w14:textId="77777777">
        <w:tc>
          <w:tcPr>
            <w:tcW w:w="977" w:type="dxa"/>
            <w:vAlign w:val="center"/>
          </w:tcPr>
          <w:p w14:paraId="579F6244" w14:textId="77777777" w:rsidR="00D0605E" w:rsidRDefault="00732516">
            <w:pPr>
              <w:spacing w:after="0" w:line="240" w:lineRule="auto"/>
              <w:jc w:val="center"/>
              <w:rPr>
                <w:lang w:val="en-US"/>
              </w:rPr>
            </w:pPr>
            <w:r>
              <w:rPr>
                <w:i/>
                <w:iCs/>
                <w:lang w:val="en-US"/>
              </w:rPr>
              <w:t>Sunday</w:t>
            </w:r>
          </w:p>
        </w:tc>
        <w:tc>
          <w:tcPr>
            <w:tcW w:w="1399" w:type="dxa"/>
          </w:tcPr>
          <w:p w14:paraId="1889BAA6" w14:textId="77777777" w:rsidR="00D0605E" w:rsidRDefault="00732516">
            <w:pPr>
              <w:spacing w:after="0" w:line="240" w:lineRule="auto"/>
              <w:jc w:val="center"/>
              <w:rPr>
                <w:lang w:val="en-US"/>
              </w:rPr>
            </w:pPr>
            <w:r>
              <w:rPr>
                <w:lang w:val="en-US"/>
              </w:rPr>
              <w:t xml:space="preserve">At each DIRECTED WORK  session, a pair of students will </w:t>
            </w:r>
            <w:r>
              <w:rPr>
                <w:lang w:val="en-US"/>
              </w:rPr>
              <w:lastRenderedPageBreak/>
              <w:t>deliver an oral presentation related to the session's topic.</w:t>
            </w:r>
          </w:p>
        </w:tc>
        <w:tc>
          <w:tcPr>
            <w:tcW w:w="709" w:type="dxa"/>
          </w:tcPr>
          <w:p w14:paraId="76CA3404" w14:textId="6BBBBC8A" w:rsidR="00D0605E" w:rsidRDefault="00E76583">
            <w:pPr>
              <w:spacing w:after="0" w:line="240" w:lineRule="auto"/>
              <w:jc w:val="center"/>
              <w:rPr>
                <w:lang w:val="en-US"/>
              </w:rPr>
            </w:pPr>
            <w:r>
              <w:rPr>
                <w:lang w:val="en-US"/>
              </w:rPr>
              <w:lastRenderedPageBreak/>
              <w:t>45 MIN</w:t>
            </w:r>
          </w:p>
        </w:tc>
        <w:tc>
          <w:tcPr>
            <w:tcW w:w="847" w:type="dxa"/>
          </w:tcPr>
          <w:p w14:paraId="463A62C2" w14:textId="77777777" w:rsidR="00D0605E" w:rsidRDefault="00732516">
            <w:pPr>
              <w:spacing w:after="0" w:line="240" w:lineRule="auto"/>
              <w:jc w:val="center"/>
              <w:rPr>
                <w:lang w:val="en-US"/>
              </w:rPr>
            </w:pPr>
            <w:r>
              <w:rPr>
                <w:lang w:val="en-US"/>
              </w:rPr>
              <w:t>CP</w:t>
            </w:r>
          </w:p>
        </w:tc>
        <w:tc>
          <w:tcPr>
            <w:tcW w:w="1025" w:type="dxa"/>
          </w:tcPr>
          <w:p w14:paraId="48EB7621" w14:textId="77777777" w:rsidR="00D0605E" w:rsidRDefault="00732516">
            <w:pPr>
              <w:spacing w:after="0" w:line="240" w:lineRule="auto"/>
              <w:jc w:val="center"/>
              <w:rPr>
                <w:lang w:val="en-US"/>
              </w:rPr>
            </w:pPr>
            <w:r>
              <w:rPr>
                <w:lang w:val="en-US"/>
              </w:rPr>
              <w:t>YES</w:t>
            </w:r>
          </w:p>
        </w:tc>
        <w:tc>
          <w:tcPr>
            <w:tcW w:w="1275" w:type="dxa"/>
          </w:tcPr>
          <w:p w14:paraId="0C1FBF09" w14:textId="77777777" w:rsidR="00D0605E" w:rsidRDefault="00732516">
            <w:pPr>
              <w:spacing w:after="0" w:line="240" w:lineRule="auto"/>
              <w:jc w:val="center"/>
              <w:rPr>
                <w:lang w:val="en-US"/>
              </w:rPr>
            </w:pPr>
            <w:r>
              <w:rPr>
                <w:lang w:val="en-US"/>
              </w:rPr>
              <w:t>7,5 (2+2+3,5)</w:t>
            </w:r>
          </w:p>
        </w:tc>
        <w:sdt>
          <w:sdtPr>
            <w:rPr>
              <w:lang w:val="en-US"/>
            </w:rPr>
            <w:id w:val="1170598069"/>
            <w:placeholder>
              <w:docPart w:val="B2CF85C3FACE43B3A31E2CFC19AE7AA4"/>
            </w:placeholder>
            <w:showingPlcHdr/>
            <w:date>
              <w:dateFormat w:val="dd/MM/yyyy"/>
              <w:lid w:val="fr-FR"/>
              <w:storeMappedDataAs w:val="dateTime"/>
              <w:calendar w:val="gregorian"/>
            </w:date>
          </w:sdtPr>
          <w:sdtEndPr/>
          <w:sdtContent>
            <w:tc>
              <w:tcPr>
                <w:tcW w:w="1670" w:type="dxa"/>
              </w:tcPr>
              <w:p w14:paraId="38F07717" w14:textId="77777777" w:rsidR="00D0605E" w:rsidRDefault="00732516">
                <w:pPr>
                  <w:spacing w:after="0" w:line="240" w:lineRule="auto"/>
                  <w:jc w:val="center"/>
                </w:pPr>
                <w:r>
                  <w:rPr>
                    <w:rStyle w:val="Textedelespacerserv"/>
                    <w:sz w:val="20"/>
                    <w:szCs w:val="20"/>
                  </w:rPr>
                  <w:t>Cliquez ici pour entrer une date.</w:t>
                </w:r>
              </w:p>
            </w:tc>
          </w:sdtContent>
        </w:sdt>
        <w:tc>
          <w:tcPr>
            <w:tcW w:w="1158" w:type="dxa"/>
          </w:tcPr>
          <w:p w14:paraId="7C157762" w14:textId="77777777" w:rsidR="00D0605E" w:rsidRDefault="00732516">
            <w:pPr>
              <w:spacing w:after="0" w:line="240" w:lineRule="auto"/>
              <w:jc w:val="center"/>
            </w:pPr>
            <w:r>
              <w:t>A, S, AR, AP, R.</w:t>
            </w:r>
          </w:p>
        </w:tc>
      </w:tr>
    </w:tbl>
    <w:p w14:paraId="1BD05647" w14:textId="77777777" w:rsidR="00D0605E" w:rsidRDefault="00732516">
      <w:pPr>
        <w:pStyle w:val="Paragraphedeliste"/>
        <w:numPr>
          <w:ilvl w:val="0"/>
          <w:numId w:val="17"/>
        </w:numPr>
        <w:rPr>
          <w:lang w:val="en-US"/>
        </w:rPr>
      </w:pPr>
      <w:r>
        <w:rPr>
          <w:lang w:val="en-US"/>
        </w:rPr>
        <w:t>Type: W=Written, IP=Individual Present., CP=Class Present., EX=experiment., MCQ</w:t>
      </w:r>
    </w:p>
    <w:p w14:paraId="228AB4AA" w14:textId="77777777" w:rsidR="00D0605E" w:rsidRDefault="00732516">
      <w:pPr>
        <w:pStyle w:val="Paragraphedeliste"/>
        <w:numPr>
          <w:ilvl w:val="0"/>
          <w:numId w:val="17"/>
        </w:numPr>
        <w:rPr>
          <w:lang w:val="en-US"/>
        </w:rPr>
      </w:pPr>
      <w:r>
        <w:rPr>
          <w:lang w:val="en-US"/>
        </w:rPr>
        <w:t>Evaluation criteria: A=Analysis, S=Synthesis, AR=Argumentation, AP=Approach, R=Results</w:t>
      </w:r>
    </w:p>
    <w:p w14:paraId="3E41B38D" w14:textId="77777777" w:rsidR="00D0605E" w:rsidRDefault="00D0605E">
      <w:pPr>
        <w:rPr>
          <w:lang w:val="en-US"/>
        </w:rPr>
      </w:pPr>
    </w:p>
    <w:tbl>
      <w:tblPr>
        <w:tblStyle w:val="Grilledutableau"/>
        <w:tblW w:w="0" w:type="auto"/>
        <w:tblLook w:val="04A0" w:firstRow="1" w:lastRow="0" w:firstColumn="1" w:lastColumn="0" w:noHBand="0" w:noVBand="1"/>
      </w:tblPr>
      <w:tblGrid>
        <w:gridCol w:w="2122"/>
        <w:gridCol w:w="6938"/>
      </w:tblGrid>
      <w:tr w:rsidR="00D0605E" w14:paraId="714652E7" w14:textId="77777777">
        <w:tc>
          <w:tcPr>
            <w:tcW w:w="9060" w:type="dxa"/>
            <w:gridSpan w:val="2"/>
            <w:shd w:val="clear" w:color="auto" w:fill="F2F2F2" w:themeFill="background1" w:themeFillShade="F2"/>
          </w:tcPr>
          <w:p w14:paraId="7992013C" w14:textId="77777777" w:rsidR="00D0605E" w:rsidRDefault="00732516">
            <w:pPr>
              <w:spacing w:after="0" w:line="240" w:lineRule="auto"/>
              <w:jc w:val="center"/>
              <w:rPr>
                <w:b/>
                <w:bCs/>
                <w:lang w:val="en-US"/>
              </w:rPr>
            </w:pPr>
            <w:r>
              <w:rPr>
                <w:b/>
                <w:bCs/>
                <w:lang w:val="en-US"/>
              </w:rPr>
              <w:t>EQUIPMENT AND MATERIALS USED</w:t>
            </w:r>
          </w:p>
        </w:tc>
      </w:tr>
      <w:tr w:rsidR="00D0605E" w:rsidRPr="00AB0915" w14:paraId="6F1977F0" w14:textId="77777777">
        <w:tc>
          <w:tcPr>
            <w:tcW w:w="2122" w:type="dxa"/>
            <w:shd w:val="clear" w:color="auto" w:fill="F2F2F2" w:themeFill="background1" w:themeFillShade="F2"/>
          </w:tcPr>
          <w:p w14:paraId="31E76EB7" w14:textId="77777777" w:rsidR="00D0605E" w:rsidRDefault="00732516">
            <w:pPr>
              <w:spacing w:after="0" w:line="240" w:lineRule="auto"/>
              <w:rPr>
                <w:lang w:val="en-US"/>
              </w:rPr>
            </w:pPr>
            <w:r>
              <w:rPr>
                <w:lang w:val="en-US"/>
              </w:rPr>
              <w:t>Platform addresses</w:t>
            </w:r>
          </w:p>
        </w:tc>
        <w:tc>
          <w:tcPr>
            <w:tcW w:w="6938" w:type="dxa"/>
          </w:tcPr>
          <w:p w14:paraId="168F33A1" w14:textId="77777777" w:rsidR="00D0605E" w:rsidRDefault="00732516">
            <w:pPr>
              <w:numPr>
                <w:ilvl w:val="0"/>
                <w:numId w:val="18"/>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Ferhat Abbas Sétif 1 University Moodle platform</w:t>
            </w:r>
          </w:p>
          <w:p w14:paraId="0EBC7677" w14:textId="77777777" w:rsidR="00D0605E" w:rsidRDefault="00D0605E">
            <w:pPr>
              <w:spacing w:after="0" w:line="240" w:lineRule="auto"/>
              <w:rPr>
                <w:lang w:val="en-US"/>
              </w:rPr>
            </w:pPr>
          </w:p>
        </w:tc>
      </w:tr>
      <w:tr w:rsidR="00D0605E" w:rsidRPr="00AB0915" w14:paraId="7F227FC4" w14:textId="77777777">
        <w:trPr>
          <w:trHeight w:val="733"/>
        </w:trPr>
        <w:tc>
          <w:tcPr>
            <w:tcW w:w="2122" w:type="dxa"/>
            <w:shd w:val="clear" w:color="auto" w:fill="F2F2F2" w:themeFill="background1" w:themeFillShade="F2"/>
          </w:tcPr>
          <w:p w14:paraId="3F1B21AE" w14:textId="77777777" w:rsidR="00D0605E" w:rsidRDefault="00732516">
            <w:pPr>
              <w:spacing w:after="0" w:line="240" w:lineRule="auto"/>
              <w:rPr>
                <w:lang w:val="en-US"/>
              </w:rPr>
            </w:pPr>
            <w:r>
              <w:rPr>
                <w:rStyle w:val="rynqvb"/>
                <w:lang w:val="en-US"/>
              </w:rPr>
              <w:t>Application names (Web, local network)</w:t>
            </w:r>
          </w:p>
        </w:tc>
        <w:tc>
          <w:tcPr>
            <w:tcW w:w="6938" w:type="dxa"/>
          </w:tcPr>
          <w:p w14:paraId="0EE7F4D8" w14:textId="77777777" w:rsidR="00D0605E" w:rsidRDefault="00732516">
            <w:p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 xml:space="preserve">To develop students' skills in literature searching and the critical appraisal of scientific evidence in </w:t>
            </w:r>
            <w:r>
              <w:rPr>
                <w:rFonts w:ascii="Times New Roman" w:eastAsia="Times New Roman" w:hAnsi="Times New Roman" w:cs="Times New Roman"/>
                <w:b/>
                <w:bCs/>
                <w:sz w:val="24"/>
                <w:szCs w:val="24"/>
                <w:lang w:val="en-US" w:eastAsia="fr-FR"/>
              </w:rPr>
              <w:t>pharmacology and toxicology</w:t>
            </w:r>
            <w:r>
              <w:rPr>
                <w:rFonts w:ascii="Times New Roman" w:eastAsia="Times New Roman" w:hAnsi="Times New Roman" w:cs="Times New Roman"/>
                <w:sz w:val="24"/>
                <w:szCs w:val="24"/>
                <w:lang w:val="en-US" w:eastAsia="fr-FR"/>
              </w:rPr>
              <w:t>, the following resources will be used throughout the course:</w:t>
            </w:r>
          </w:p>
          <w:p w14:paraId="73A8B3C5" w14:textId="77777777" w:rsidR="00D0605E" w:rsidRDefault="00732516">
            <w:pPr>
              <w:numPr>
                <w:ilvl w:val="0"/>
                <w:numId w:val="19"/>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Microsoft PowerPoint</w:t>
            </w:r>
            <w:r>
              <w:rPr>
                <w:rFonts w:ascii="Times New Roman" w:eastAsia="Times New Roman" w:hAnsi="Times New Roman" w:cs="Times New Roman"/>
                <w:sz w:val="24"/>
                <w:szCs w:val="24"/>
                <w:lang w:val="en-US" w:eastAsia="fr-FR"/>
              </w:rPr>
              <w:t xml:space="preserve">: support for lectures and a tool for preparing </w:t>
            </w:r>
            <w:r>
              <w:rPr>
                <w:rFonts w:ascii="Times New Roman" w:eastAsia="Times New Roman" w:hAnsi="Times New Roman" w:cs="Times New Roman"/>
                <w:b/>
                <w:bCs/>
                <w:sz w:val="24"/>
                <w:szCs w:val="24"/>
                <w:lang w:val="en-US" w:eastAsia="fr-FR"/>
              </w:rPr>
              <w:t>pair-based classroom presentations</w:t>
            </w:r>
            <w:r>
              <w:rPr>
                <w:rFonts w:ascii="Times New Roman" w:eastAsia="Times New Roman" w:hAnsi="Times New Roman" w:cs="Times New Roman"/>
                <w:sz w:val="24"/>
                <w:szCs w:val="24"/>
                <w:lang w:val="en-US" w:eastAsia="fr-FR"/>
              </w:rPr>
              <w:t xml:space="preserve">. </w:t>
            </w:r>
          </w:p>
          <w:p w14:paraId="2A057A57" w14:textId="77777777" w:rsidR="00D0605E" w:rsidRDefault="00732516">
            <w:pPr>
              <w:numPr>
                <w:ilvl w:val="0"/>
                <w:numId w:val="19"/>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PubMed</w:t>
            </w:r>
            <w:r>
              <w:rPr>
                <w:rFonts w:ascii="Times New Roman" w:eastAsia="Times New Roman" w:hAnsi="Times New Roman" w:cs="Times New Roman"/>
                <w:sz w:val="24"/>
                <w:szCs w:val="24"/>
                <w:lang w:val="en-US" w:eastAsia="fr-FR"/>
              </w:rPr>
              <w:t xml:space="preserve">: searching for scientific articles in pharmacology, toxicology, and biomedical sciences. </w:t>
            </w:r>
          </w:p>
          <w:p w14:paraId="2F331321" w14:textId="77777777" w:rsidR="00D0605E" w:rsidRDefault="00732516">
            <w:pPr>
              <w:numPr>
                <w:ilvl w:val="0"/>
                <w:numId w:val="19"/>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Google Scholar</w:t>
            </w:r>
            <w:r>
              <w:rPr>
                <w:rFonts w:ascii="Times New Roman" w:eastAsia="Times New Roman" w:hAnsi="Times New Roman" w:cs="Times New Roman"/>
                <w:sz w:val="24"/>
                <w:szCs w:val="24"/>
                <w:lang w:val="en-US" w:eastAsia="fr-FR"/>
              </w:rPr>
              <w:t xml:space="preserve">: searching for scientific publications, including journal articles, theses, dissertations, and books. </w:t>
            </w:r>
          </w:p>
          <w:p w14:paraId="5571A351" w14:textId="77777777" w:rsidR="00D0605E" w:rsidRDefault="00732516">
            <w:pPr>
              <w:numPr>
                <w:ilvl w:val="0"/>
                <w:numId w:val="19"/>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ScienceDirect</w:t>
            </w:r>
            <w:r>
              <w:rPr>
                <w:rFonts w:ascii="Times New Roman" w:eastAsia="Times New Roman" w:hAnsi="Times New Roman" w:cs="Times New Roman"/>
                <w:sz w:val="24"/>
                <w:szCs w:val="24"/>
                <w:lang w:val="en-US" w:eastAsia="fr-FR"/>
              </w:rPr>
              <w:t xml:space="preserve">: access to scientific articles, book chapters, and reference books in pharmacology, toxicology, and related disciplines. </w:t>
            </w:r>
          </w:p>
          <w:p w14:paraId="03933B76" w14:textId="77777777" w:rsidR="00D0605E" w:rsidRDefault="00732516">
            <w:pPr>
              <w:numPr>
                <w:ilvl w:val="0"/>
                <w:numId w:val="19"/>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bCs/>
                <w:sz w:val="24"/>
                <w:szCs w:val="24"/>
                <w:lang w:val="en-US" w:eastAsia="fr-FR"/>
              </w:rPr>
              <w:t>Other resources</w:t>
            </w:r>
            <w:r>
              <w:rPr>
                <w:rFonts w:ascii="Times New Roman" w:eastAsia="Times New Roman" w:hAnsi="Times New Roman" w:cs="Times New Roman"/>
                <w:sz w:val="24"/>
                <w:szCs w:val="24"/>
                <w:lang w:val="en-US" w:eastAsia="fr-FR"/>
              </w:rPr>
              <w:t xml:space="preserve">: guidelines from international organizations </w:t>
            </w:r>
            <w:r>
              <w:rPr>
                <w:lang w:val="en-US"/>
              </w:rPr>
              <w:t xml:space="preserve">(OMS, EMA, FDA) </w:t>
            </w:r>
            <w:r>
              <w:rPr>
                <w:rFonts w:ascii="Times New Roman" w:eastAsia="Times New Roman" w:hAnsi="Times New Roman" w:cs="Times New Roman"/>
                <w:sz w:val="24"/>
                <w:szCs w:val="24"/>
                <w:lang w:val="en-US" w:eastAsia="fr-FR"/>
              </w:rPr>
              <w:t>and additional teaching materials provided by the instructor.</w:t>
            </w:r>
          </w:p>
          <w:p w14:paraId="425CD9F6" w14:textId="77777777" w:rsidR="00D0605E" w:rsidRDefault="00D0605E">
            <w:pPr>
              <w:spacing w:after="0" w:line="240" w:lineRule="auto"/>
              <w:rPr>
                <w:lang w:val="en-US"/>
              </w:rPr>
            </w:pPr>
          </w:p>
        </w:tc>
      </w:tr>
      <w:tr w:rsidR="00D0605E" w:rsidRPr="00AB0915" w14:paraId="1EC671B7" w14:textId="77777777">
        <w:tc>
          <w:tcPr>
            <w:tcW w:w="2122" w:type="dxa"/>
            <w:shd w:val="clear" w:color="auto" w:fill="F2F2F2" w:themeFill="background1" w:themeFillShade="F2"/>
          </w:tcPr>
          <w:p w14:paraId="698C7464" w14:textId="77777777" w:rsidR="00D0605E" w:rsidRDefault="00732516">
            <w:pPr>
              <w:spacing w:after="0" w:line="240" w:lineRule="auto"/>
              <w:rPr>
                <w:lang w:val="en-US"/>
              </w:rPr>
            </w:pPr>
            <w:r>
              <w:rPr>
                <w:lang w:val="en-US"/>
              </w:rPr>
              <w:t>Handouts</w:t>
            </w:r>
          </w:p>
        </w:tc>
        <w:tc>
          <w:tcPr>
            <w:tcW w:w="6938" w:type="dxa"/>
          </w:tcPr>
          <w:p w14:paraId="4C5A19A3" w14:textId="3FE88771" w:rsidR="00D0605E" w:rsidRPr="00AB0915" w:rsidRDefault="007C7035">
            <w:pPr>
              <w:spacing w:after="0" w:line="240" w:lineRule="auto"/>
              <w:rPr>
                <w:rFonts w:ascii="Times New Roman" w:eastAsia="Times New Roman" w:hAnsi="Times New Roman" w:cs="Times New Roman"/>
                <w:sz w:val="24"/>
                <w:szCs w:val="24"/>
                <w:lang w:val="en-US" w:eastAsia="fr-FR"/>
              </w:rPr>
            </w:pPr>
            <w:r w:rsidRPr="00AB0915">
              <w:rPr>
                <w:rFonts w:ascii="Times New Roman" w:eastAsia="Times New Roman" w:hAnsi="Times New Roman" w:cs="Times New Roman"/>
                <w:sz w:val="24"/>
                <w:szCs w:val="24"/>
                <w:lang w:val="en-US" w:eastAsia="fr-FR"/>
              </w:rPr>
              <w:t>-</w:t>
            </w:r>
            <w:r w:rsidR="00732516" w:rsidRPr="00AB0915">
              <w:rPr>
                <w:rFonts w:ascii="Times New Roman" w:eastAsia="Times New Roman" w:hAnsi="Times New Roman" w:cs="Times New Roman"/>
                <w:sz w:val="24"/>
                <w:szCs w:val="24"/>
                <w:lang w:val="en-US" w:eastAsia="fr-FR"/>
              </w:rPr>
              <w:t xml:space="preserve"> Pharmacology–Toxicology course notes</w:t>
            </w:r>
          </w:p>
          <w:p w14:paraId="37965EFA" w14:textId="742CB524" w:rsidR="00D0605E" w:rsidRDefault="007C7035">
            <w:pPr>
              <w:spacing w:after="0" w:line="240" w:lineRule="auto"/>
              <w:rPr>
                <w:lang w:val="en-US"/>
              </w:rPr>
            </w:pPr>
            <w:r w:rsidRPr="00AB0915">
              <w:rPr>
                <w:rFonts w:ascii="Times New Roman" w:eastAsia="Times New Roman" w:hAnsi="Times New Roman" w:cs="Times New Roman"/>
                <w:sz w:val="24"/>
                <w:szCs w:val="24"/>
                <w:lang w:val="en-US" w:eastAsia="fr-FR"/>
              </w:rPr>
              <w:t>-</w:t>
            </w:r>
            <w:r w:rsidR="00732516" w:rsidRPr="00AB0915">
              <w:rPr>
                <w:rFonts w:ascii="Times New Roman" w:eastAsia="Times New Roman" w:hAnsi="Times New Roman" w:cs="Times New Roman"/>
                <w:sz w:val="24"/>
                <w:szCs w:val="24"/>
                <w:lang w:val="en-US" w:eastAsia="fr-FR"/>
              </w:rPr>
              <w:t xml:space="preserve">  Tutorial (TD) handouts</w:t>
            </w:r>
          </w:p>
        </w:tc>
      </w:tr>
      <w:tr w:rsidR="00D0605E" w14:paraId="5C5FE784" w14:textId="77777777">
        <w:tc>
          <w:tcPr>
            <w:tcW w:w="2122" w:type="dxa"/>
            <w:shd w:val="clear" w:color="auto" w:fill="F2F2F2" w:themeFill="background1" w:themeFillShade="F2"/>
          </w:tcPr>
          <w:p w14:paraId="3E054B9A" w14:textId="77777777" w:rsidR="00D0605E" w:rsidRDefault="00732516">
            <w:pPr>
              <w:spacing w:after="0" w:line="240" w:lineRule="auto"/>
              <w:rPr>
                <w:lang w:val="en-US"/>
              </w:rPr>
            </w:pPr>
            <w:r>
              <w:rPr>
                <w:rStyle w:val="rynqvb"/>
              </w:rPr>
              <w:t>Laboratory materials</w:t>
            </w:r>
          </w:p>
        </w:tc>
        <w:tc>
          <w:tcPr>
            <w:tcW w:w="6938" w:type="dxa"/>
          </w:tcPr>
          <w:p w14:paraId="6C322FC7" w14:textId="77777777" w:rsidR="00D0605E" w:rsidRDefault="00732516">
            <w:pPr>
              <w:spacing w:after="0" w:line="240" w:lineRule="auto"/>
              <w:rPr>
                <w:lang w:val="en-US"/>
              </w:rPr>
            </w:pPr>
            <w:r>
              <w:rPr>
                <w:lang w:val="en-US"/>
              </w:rPr>
              <w:t>/</w:t>
            </w:r>
          </w:p>
        </w:tc>
      </w:tr>
      <w:tr w:rsidR="00D0605E" w14:paraId="609E3856" w14:textId="77777777">
        <w:tc>
          <w:tcPr>
            <w:tcW w:w="2122" w:type="dxa"/>
            <w:shd w:val="clear" w:color="auto" w:fill="F2F2F2" w:themeFill="background1" w:themeFillShade="F2"/>
          </w:tcPr>
          <w:p w14:paraId="6641A777" w14:textId="77777777" w:rsidR="00D0605E" w:rsidRDefault="00732516">
            <w:pPr>
              <w:spacing w:after="0" w:line="240" w:lineRule="auto"/>
              <w:rPr>
                <w:lang w:val="en-US"/>
              </w:rPr>
            </w:pPr>
            <w:r>
              <w:rPr>
                <w:rStyle w:val="rynqvb"/>
              </w:rPr>
              <w:t>Protective materials</w:t>
            </w:r>
          </w:p>
        </w:tc>
        <w:tc>
          <w:tcPr>
            <w:tcW w:w="6938" w:type="dxa"/>
          </w:tcPr>
          <w:p w14:paraId="7FC26B60" w14:textId="77777777" w:rsidR="00D0605E" w:rsidRDefault="00732516">
            <w:pPr>
              <w:spacing w:after="0" w:line="240" w:lineRule="auto"/>
              <w:rPr>
                <w:lang w:val="en-US"/>
              </w:rPr>
            </w:pPr>
            <w:r>
              <w:rPr>
                <w:lang w:val="en-US"/>
              </w:rPr>
              <w:t>/</w:t>
            </w:r>
          </w:p>
        </w:tc>
      </w:tr>
      <w:tr w:rsidR="00D0605E" w14:paraId="04E5D587" w14:textId="77777777">
        <w:trPr>
          <w:trHeight w:val="858"/>
        </w:trPr>
        <w:tc>
          <w:tcPr>
            <w:tcW w:w="2122" w:type="dxa"/>
            <w:shd w:val="clear" w:color="auto" w:fill="F2F2F2" w:themeFill="background1" w:themeFillShade="F2"/>
          </w:tcPr>
          <w:p w14:paraId="30E41BD3" w14:textId="77777777" w:rsidR="00D0605E" w:rsidRDefault="00732516">
            <w:pPr>
              <w:spacing w:after="0" w:line="240" w:lineRule="auto"/>
              <w:rPr>
                <w:lang w:val="en-US"/>
              </w:rPr>
            </w:pPr>
            <w:r>
              <w:rPr>
                <w:lang w:val="en-US"/>
              </w:rPr>
              <w:t>Field trip equipment</w:t>
            </w:r>
          </w:p>
        </w:tc>
        <w:tc>
          <w:tcPr>
            <w:tcW w:w="6938" w:type="dxa"/>
          </w:tcPr>
          <w:p w14:paraId="3A0C4CA9" w14:textId="77777777" w:rsidR="00D0605E" w:rsidRDefault="00732516">
            <w:pPr>
              <w:spacing w:after="0" w:line="240" w:lineRule="auto"/>
              <w:rPr>
                <w:lang w:val="en-US"/>
              </w:rPr>
            </w:pPr>
            <w:r>
              <w:rPr>
                <w:lang w:val="en-US"/>
              </w:rPr>
              <w:t>/</w:t>
            </w:r>
          </w:p>
        </w:tc>
      </w:tr>
    </w:tbl>
    <w:p w14:paraId="003D3F43" w14:textId="77777777" w:rsidR="00D0605E" w:rsidRDefault="00D0605E">
      <w:pPr>
        <w:rPr>
          <w:lang w:val="en-US"/>
        </w:rPr>
      </w:pPr>
    </w:p>
    <w:p w14:paraId="48B0AF0D" w14:textId="77777777" w:rsidR="00D0605E" w:rsidRDefault="00D0605E">
      <w:pPr>
        <w:rPr>
          <w:lang w:val="en-US"/>
        </w:rPr>
      </w:pPr>
    </w:p>
    <w:p w14:paraId="3D386B07" w14:textId="77777777" w:rsidR="00D0605E" w:rsidRDefault="00D0605E">
      <w:pPr>
        <w:rPr>
          <w:rtl/>
          <w:lang w:val="en-US"/>
        </w:rPr>
      </w:pPr>
    </w:p>
    <w:p w14:paraId="386EC396" w14:textId="77777777" w:rsidR="00D0605E" w:rsidRDefault="00D0605E">
      <w:pPr>
        <w:rPr>
          <w:rtl/>
          <w:lang w:val="en-US"/>
        </w:rPr>
      </w:pPr>
    </w:p>
    <w:p w14:paraId="0C521561" w14:textId="77777777" w:rsidR="00D0605E" w:rsidRDefault="00D0605E">
      <w:pPr>
        <w:rPr>
          <w:rtl/>
          <w:lang w:val="en-US"/>
        </w:rPr>
      </w:pPr>
    </w:p>
    <w:p w14:paraId="440AF371" w14:textId="77777777" w:rsidR="00D0605E" w:rsidRDefault="00D0605E">
      <w:pPr>
        <w:rPr>
          <w:rtl/>
          <w:lang w:val="en-US"/>
        </w:rPr>
      </w:pPr>
    </w:p>
    <w:p w14:paraId="732A21A5" w14:textId="77777777" w:rsidR="00D0605E" w:rsidRDefault="00D0605E">
      <w:pPr>
        <w:rPr>
          <w:rtl/>
          <w:lang w:val="en-US"/>
        </w:rPr>
      </w:pPr>
    </w:p>
    <w:p w14:paraId="3259B0DA" w14:textId="77777777" w:rsidR="00D0605E" w:rsidRDefault="00D0605E">
      <w:pPr>
        <w:rPr>
          <w:lang w:val="en-US"/>
        </w:rPr>
      </w:pPr>
    </w:p>
    <w:tbl>
      <w:tblPr>
        <w:tblStyle w:val="Grilledutableau"/>
        <w:tblW w:w="0" w:type="auto"/>
        <w:tblLook w:val="04A0" w:firstRow="1" w:lastRow="0" w:firstColumn="1" w:lastColumn="0" w:noHBand="0" w:noVBand="1"/>
      </w:tblPr>
      <w:tblGrid>
        <w:gridCol w:w="2689"/>
        <w:gridCol w:w="6371"/>
      </w:tblGrid>
      <w:tr w:rsidR="00D0605E" w14:paraId="48FECAFB" w14:textId="77777777">
        <w:tc>
          <w:tcPr>
            <w:tcW w:w="9060" w:type="dxa"/>
            <w:gridSpan w:val="2"/>
            <w:shd w:val="clear" w:color="auto" w:fill="F2F2F2" w:themeFill="background1" w:themeFillShade="F2"/>
          </w:tcPr>
          <w:p w14:paraId="35E2630D" w14:textId="77777777" w:rsidR="00D0605E" w:rsidRDefault="00732516">
            <w:pPr>
              <w:spacing w:after="0" w:line="240" w:lineRule="auto"/>
              <w:jc w:val="center"/>
              <w:rPr>
                <w:b/>
                <w:bCs/>
                <w:lang w:val="en-US"/>
              </w:rPr>
            </w:pPr>
            <w:r>
              <w:rPr>
                <w:rStyle w:val="rynqvb"/>
                <w:b/>
                <w:bCs/>
              </w:rPr>
              <w:t>EXPECTATIONS</w:t>
            </w:r>
          </w:p>
        </w:tc>
      </w:tr>
      <w:tr w:rsidR="00D0605E" w:rsidRPr="00AB0915" w14:paraId="033430CC" w14:textId="77777777">
        <w:tc>
          <w:tcPr>
            <w:tcW w:w="2689" w:type="dxa"/>
            <w:vAlign w:val="center"/>
          </w:tcPr>
          <w:p w14:paraId="71BDD02E" w14:textId="77777777" w:rsidR="00D0605E" w:rsidRDefault="00732516">
            <w:pPr>
              <w:spacing w:after="0" w:line="240" w:lineRule="auto"/>
              <w:jc w:val="center"/>
              <w:rPr>
                <w:lang w:val="en-US"/>
              </w:rPr>
            </w:pPr>
            <w:r>
              <w:rPr>
                <w:lang w:val="en-US"/>
              </w:rPr>
              <w:t xml:space="preserve">Expected of students </w:t>
            </w:r>
            <w:r>
              <w:rPr>
                <w:lang w:val="en-US"/>
              </w:rPr>
              <w:lastRenderedPageBreak/>
              <w:t>(Participation-involvement)</w:t>
            </w:r>
          </w:p>
        </w:tc>
        <w:tc>
          <w:tcPr>
            <w:tcW w:w="6371" w:type="dxa"/>
          </w:tcPr>
          <w:p w14:paraId="19E85C1D" w14:textId="3D1F69DF" w:rsidR="00D0605E" w:rsidRDefault="007C7035">
            <w:pPr>
              <w:spacing w:after="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lastRenderedPageBreak/>
              <w:t>-</w:t>
            </w:r>
            <w:r w:rsidR="00732516">
              <w:rPr>
                <w:rFonts w:ascii="Times New Roman" w:eastAsia="Times New Roman" w:hAnsi="Times New Roman" w:cs="Times New Roman"/>
                <w:sz w:val="24"/>
                <w:szCs w:val="24"/>
                <w:lang w:val="en-US" w:eastAsia="fr-FR"/>
              </w:rPr>
              <w:t xml:space="preserve"> </w:t>
            </w:r>
            <w:r w:rsidR="00732516">
              <w:rPr>
                <w:rFonts w:ascii="Times New Roman" w:eastAsia="Times New Roman" w:hAnsi="Times New Roman" w:cs="Times New Roman"/>
                <w:b/>
                <w:bCs/>
                <w:sz w:val="24"/>
                <w:szCs w:val="24"/>
                <w:lang w:val="en-US" w:eastAsia="fr-FR"/>
              </w:rPr>
              <w:t>Participation and engagement</w:t>
            </w:r>
            <w:r w:rsidR="00732516">
              <w:rPr>
                <w:rFonts w:ascii="Times New Roman" w:eastAsia="Times New Roman" w:hAnsi="Times New Roman" w:cs="Times New Roman"/>
                <w:sz w:val="24"/>
                <w:szCs w:val="24"/>
                <w:lang w:val="en-US" w:eastAsia="fr-FR"/>
              </w:rPr>
              <w:t xml:space="preserve"> (Mandatory attendance at </w:t>
            </w:r>
            <w:r w:rsidR="00732516">
              <w:rPr>
                <w:rFonts w:ascii="Times New Roman" w:eastAsia="Times New Roman" w:hAnsi="Times New Roman" w:cs="Times New Roman"/>
                <w:sz w:val="24"/>
                <w:szCs w:val="24"/>
                <w:lang w:val="en-US" w:eastAsia="fr-FR"/>
              </w:rPr>
              <w:lastRenderedPageBreak/>
              <w:t>tutorial (TD) sessions)</w:t>
            </w:r>
          </w:p>
          <w:p w14:paraId="0222917E" w14:textId="5F6D946A" w:rsidR="00D0605E" w:rsidRDefault="007C7035">
            <w:pPr>
              <w:spacing w:after="0" w:line="240" w:lineRule="auto"/>
              <w:rPr>
                <w:lang w:val="en-US"/>
              </w:rPr>
            </w:pPr>
            <w:r>
              <w:rPr>
                <w:rFonts w:ascii="Times New Roman" w:eastAsia="Times New Roman" w:hAnsi="Times New Roman" w:cs="Times New Roman"/>
                <w:sz w:val="24"/>
                <w:szCs w:val="24"/>
                <w:lang w:val="en-US" w:eastAsia="fr-FR"/>
              </w:rPr>
              <w:t>-</w:t>
            </w:r>
            <w:r w:rsidR="00732516">
              <w:rPr>
                <w:rFonts w:ascii="Times New Roman" w:eastAsia="Times New Roman" w:hAnsi="Times New Roman" w:cs="Times New Roman"/>
                <w:sz w:val="24"/>
                <w:szCs w:val="24"/>
                <w:lang w:val="en-US" w:eastAsia="fr-FR"/>
              </w:rPr>
              <w:t xml:space="preserve">  </w:t>
            </w:r>
            <w:r w:rsidR="00732516">
              <w:rPr>
                <w:rFonts w:ascii="Times New Roman" w:eastAsia="Times New Roman" w:hAnsi="Times New Roman" w:cs="Times New Roman"/>
                <w:b/>
                <w:bCs/>
                <w:sz w:val="24"/>
                <w:szCs w:val="24"/>
                <w:lang w:val="en-US" w:eastAsia="fr-FR"/>
              </w:rPr>
              <w:t>Active interaction</w:t>
            </w:r>
            <w:r w:rsidR="00732516">
              <w:rPr>
                <w:rFonts w:ascii="Times New Roman" w:eastAsia="Times New Roman" w:hAnsi="Times New Roman" w:cs="Times New Roman"/>
                <w:sz w:val="24"/>
                <w:szCs w:val="24"/>
                <w:lang w:val="en-US" w:eastAsia="fr-FR"/>
              </w:rPr>
              <w:t xml:space="preserve"> (Active participation in discussions and effective involvement during tutorial (TD) sessions)</w:t>
            </w:r>
          </w:p>
        </w:tc>
      </w:tr>
      <w:tr w:rsidR="00D0605E" w:rsidRPr="00AB0915" w14:paraId="241F8C59" w14:textId="77777777">
        <w:trPr>
          <w:trHeight w:val="585"/>
        </w:trPr>
        <w:tc>
          <w:tcPr>
            <w:tcW w:w="2689" w:type="dxa"/>
            <w:vAlign w:val="center"/>
          </w:tcPr>
          <w:p w14:paraId="0440A110" w14:textId="77777777" w:rsidR="00D0605E" w:rsidRDefault="00732516">
            <w:pPr>
              <w:spacing w:after="0" w:line="240" w:lineRule="auto"/>
              <w:jc w:val="center"/>
              <w:rPr>
                <w:lang w:val="en-US"/>
              </w:rPr>
            </w:pPr>
            <w:r>
              <w:rPr>
                <w:lang w:val="en-US"/>
              </w:rPr>
              <w:lastRenderedPageBreak/>
              <w:t>Teacher expectations</w:t>
            </w:r>
          </w:p>
        </w:tc>
        <w:tc>
          <w:tcPr>
            <w:tcW w:w="6371" w:type="dxa"/>
          </w:tcPr>
          <w:p w14:paraId="3E6F8799" w14:textId="7C76F1AF" w:rsidR="00D0605E" w:rsidRDefault="007C7035">
            <w:pPr>
              <w:spacing w:after="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w:t>
            </w:r>
            <w:r w:rsidR="00732516">
              <w:rPr>
                <w:rFonts w:ascii="Times New Roman" w:eastAsia="Times New Roman" w:hAnsi="Times New Roman" w:cs="Times New Roman"/>
                <w:sz w:val="24"/>
                <w:szCs w:val="24"/>
                <w:lang w:val="en-US" w:eastAsia="fr-FR"/>
              </w:rPr>
              <w:t xml:space="preserve">  Communicate course content clearly and achieve the intended learning objectives (100%).</w:t>
            </w:r>
          </w:p>
          <w:p w14:paraId="57B1D1E9" w14:textId="2272DA94" w:rsidR="00D0605E" w:rsidRDefault="007C7035">
            <w:pPr>
              <w:spacing w:after="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w:t>
            </w:r>
            <w:r w:rsidR="00732516">
              <w:rPr>
                <w:rFonts w:ascii="Times New Roman" w:eastAsia="Times New Roman" w:hAnsi="Times New Roman" w:cs="Times New Roman"/>
                <w:sz w:val="24"/>
                <w:szCs w:val="24"/>
                <w:lang w:val="en-US" w:eastAsia="fr-FR"/>
              </w:rPr>
              <w:t xml:space="preserve">  Support students throughout the learning process and respond to their questions.</w:t>
            </w:r>
          </w:p>
          <w:p w14:paraId="5BCEB5C1" w14:textId="22C831DE" w:rsidR="00D0605E" w:rsidRDefault="007C7035">
            <w:pPr>
              <w:spacing w:after="0" w:line="240" w:lineRule="auto"/>
              <w:rPr>
                <w:lang w:val="en-US"/>
              </w:rPr>
            </w:pPr>
            <w:r>
              <w:rPr>
                <w:rFonts w:ascii="Times New Roman" w:eastAsia="Times New Roman" w:hAnsi="Times New Roman" w:cs="Times New Roman"/>
                <w:sz w:val="24"/>
                <w:szCs w:val="24"/>
                <w:lang w:val="en-US" w:eastAsia="fr-FR"/>
              </w:rPr>
              <w:t>-</w:t>
            </w:r>
            <w:r w:rsidR="00732516">
              <w:rPr>
                <w:rFonts w:ascii="Times New Roman" w:eastAsia="Times New Roman" w:hAnsi="Times New Roman" w:cs="Times New Roman"/>
                <w:sz w:val="24"/>
                <w:szCs w:val="24"/>
                <w:lang w:val="en-US" w:eastAsia="fr-FR"/>
              </w:rPr>
              <w:t xml:space="preserve">  Foster an environment of respect, collaboration, and scientific rigor.</w:t>
            </w:r>
          </w:p>
        </w:tc>
      </w:tr>
    </w:tbl>
    <w:p w14:paraId="69580700" w14:textId="77777777" w:rsidR="00D0605E" w:rsidRDefault="00D0605E">
      <w:pPr>
        <w:rPr>
          <w:lang w:val="en-US"/>
        </w:rPr>
      </w:pPr>
    </w:p>
    <w:tbl>
      <w:tblPr>
        <w:tblStyle w:val="Grilledutableau"/>
        <w:tblW w:w="0" w:type="auto"/>
        <w:tblLook w:val="04A0" w:firstRow="1" w:lastRow="0" w:firstColumn="1" w:lastColumn="0" w:noHBand="0" w:noVBand="1"/>
      </w:tblPr>
      <w:tblGrid>
        <w:gridCol w:w="2689"/>
        <w:gridCol w:w="6371"/>
      </w:tblGrid>
      <w:tr w:rsidR="00D0605E" w14:paraId="44CC0CF7" w14:textId="77777777">
        <w:tc>
          <w:tcPr>
            <w:tcW w:w="9060" w:type="dxa"/>
            <w:gridSpan w:val="2"/>
            <w:shd w:val="clear" w:color="auto" w:fill="F2F2F2" w:themeFill="background1" w:themeFillShade="F2"/>
          </w:tcPr>
          <w:p w14:paraId="71116E94" w14:textId="77777777" w:rsidR="00D0605E" w:rsidRDefault="00732516">
            <w:pPr>
              <w:spacing w:after="0" w:line="240" w:lineRule="auto"/>
              <w:jc w:val="center"/>
              <w:rPr>
                <w:b/>
                <w:bCs/>
                <w:lang w:val="en-US"/>
              </w:rPr>
            </w:pPr>
            <w:r>
              <w:rPr>
                <w:b/>
                <w:bCs/>
                <w:lang w:val="en-US"/>
              </w:rPr>
              <w:t>BIBLIOGRAPHY</w:t>
            </w:r>
          </w:p>
        </w:tc>
      </w:tr>
      <w:tr w:rsidR="00D0605E" w:rsidRPr="00AB0915" w14:paraId="7B278131" w14:textId="77777777">
        <w:trPr>
          <w:trHeight w:val="802"/>
        </w:trPr>
        <w:tc>
          <w:tcPr>
            <w:tcW w:w="2689" w:type="dxa"/>
          </w:tcPr>
          <w:p w14:paraId="631A3A78" w14:textId="77777777" w:rsidR="00D0605E" w:rsidRDefault="00732516">
            <w:pPr>
              <w:spacing w:after="0" w:line="240" w:lineRule="auto"/>
              <w:rPr>
                <w:lang w:val="en-US"/>
              </w:rPr>
            </w:pPr>
            <w:r>
              <w:rPr>
                <w:lang w:val="en-US"/>
              </w:rPr>
              <w:t>Books and digital resources</w:t>
            </w:r>
          </w:p>
        </w:tc>
        <w:tc>
          <w:tcPr>
            <w:tcW w:w="6371" w:type="dxa"/>
          </w:tcPr>
          <w:p w14:paraId="329DEE97" w14:textId="77777777" w:rsidR="007B7D08" w:rsidRDefault="007B7D08" w:rsidP="007B7D08">
            <w:pPr>
              <w:spacing w:line="273" w:lineRule="auto"/>
              <w:rPr>
                <w:rFonts w:ascii="Times New Roman" w:eastAsia="Times New Roman" w:hAnsi="Times New Roman" w:cs="Times New Roman"/>
                <w:sz w:val="24"/>
                <w:szCs w:val="24"/>
                <w:lang w:eastAsia="fr-FR"/>
              </w:rPr>
            </w:pPr>
            <w:r>
              <w:rPr>
                <w:rFonts w:ascii="Times New Roman" w:hAnsi="Times New Roman" w:cs="Times New Roman"/>
              </w:rPr>
              <w:t xml:space="preserve">-Viala A, Botta A. </w:t>
            </w:r>
            <w:r>
              <w:rPr>
                <w:rFonts w:ascii="Times New Roman" w:hAnsi="Times New Roman" w:cs="Times New Roman"/>
                <w:i/>
                <w:iCs/>
              </w:rPr>
              <w:t>Toxicologie</w:t>
            </w:r>
            <w:r>
              <w:rPr>
                <w:rFonts w:ascii="Times New Roman" w:hAnsi="Times New Roman" w:cs="Times New Roman"/>
              </w:rPr>
              <w:t>. Paris: Lavoisier; 2005.</w:t>
            </w:r>
          </w:p>
          <w:p w14:paraId="6FD6EF1E" w14:textId="77777777" w:rsidR="007B7D08" w:rsidRDefault="007B7D08" w:rsidP="007B7D08">
            <w:pPr>
              <w:spacing w:line="273" w:lineRule="auto"/>
              <w:rPr>
                <w:rFonts w:ascii="Times New Roman" w:hAnsi="Times New Roman" w:cs="Times New Roman"/>
              </w:rPr>
            </w:pPr>
            <w:r>
              <w:rPr>
                <w:rFonts w:ascii="Times New Roman" w:hAnsi="Times New Roman" w:cs="Times New Roman"/>
              </w:rPr>
              <w:t xml:space="preserve">-Viala A. </w:t>
            </w:r>
            <w:r>
              <w:rPr>
                <w:rFonts w:ascii="Times New Roman" w:hAnsi="Times New Roman" w:cs="Times New Roman"/>
                <w:i/>
                <w:iCs/>
              </w:rPr>
              <w:t>Éléments de toxicologie</w:t>
            </w:r>
            <w:r>
              <w:rPr>
                <w:rFonts w:ascii="Times New Roman" w:hAnsi="Times New Roman" w:cs="Times New Roman"/>
              </w:rPr>
              <w:t>. Paris: Tec &amp; Doc Lavoisier; 1998.</w:t>
            </w:r>
          </w:p>
          <w:p w14:paraId="23A0510E" w14:textId="77777777" w:rsidR="007B7D08" w:rsidRPr="00AB0915" w:rsidRDefault="007B7D08" w:rsidP="007B7D08">
            <w:pPr>
              <w:spacing w:line="273" w:lineRule="auto"/>
              <w:rPr>
                <w:rFonts w:ascii="Times New Roman" w:hAnsi="Times New Roman" w:cs="Times New Roman"/>
                <w:lang w:val="en-US"/>
              </w:rPr>
            </w:pPr>
            <w:r>
              <w:rPr>
                <w:rFonts w:ascii="Times New Roman" w:hAnsi="Times New Roman" w:cs="Times New Roman"/>
              </w:rPr>
              <w:t xml:space="preserve">-Ramade F. </w:t>
            </w:r>
            <w:r>
              <w:rPr>
                <w:rFonts w:ascii="Times New Roman" w:hAnsi="Times New Roman" w:cs="Times New Roman"/>
                <w:i/>
                <w:iCs/>
              </w:rPr>
              <w:t>Introduction à l'écotoxicologie : Fondements et applications</w:t>
            </w:r>
            <w:r>
              <w:rPr>
                <w:rFonts w:ascii="Times New Roman" w:hAnsi="Times New Roman" w:cs="Times New Roman"/>
              </w:rPr>
              <w:t xml:space="preserve">. </w:t>
            </w:r>
            <w:r w:rsidRPr="00AB0915">
              <w:rPr>
                <w:rFonts w:ascii="Times New Roman" w:hAnsi="Times New Roman" w:cs="Times New Roman"/>
                <w:lang w:val="en-US"/>
              </w:rPr>
              <w:t>Paris: Lavoisier–Tec &amp; Doc; 2007.</w:t>
            </w:r>
          </w:p>
          <w:p w14:paraId="58524300" w14:textId="77777777" w:rsidR="007B7D08" w:rsidRPr="00AB0915" w:rsidRDefault="007B7D08" w:rsidP="007B7D08">
            <w:pPr>
              <w:spacing w:line="273" w:lineRule="auto"/>
              <w:rPr>
                <w:rFonts w:ascii="Times New Roman" w:hAnsi="Times New Roman" w:cs="Times New Roman"/>
                <w:lang w:val="en-US"/>
              </w:rPr>
            </w:pPr>
            <w:r w:rsidRPr="00AB0915">
              <w:rPr>
                <w:rFonts w:ascii="Times New Roman" w:hAnsi="Times New Roman" w:cs="Times New Roman"/>
                <w:lang w:val="en-US"/>
              </w:rPr>
              <w:t xml:space="preserve">-Burns DL. </w:t>
            </w:r>
            <w:r w:rsidRPr="00AB0915">
              <w:rPr>
                <w:rFonts w:ascii="Times New Roman" w:hAnsi="Times New Roman" w:cs="Times New Roman"/>
                <w:i/>
                <w:iCs/>
                <w:lang w:val="en-US"/>
              </w:rPr>
              <w:t>Bacterial Protein Toxins</w:t>
            </w:r>
            <w:r w:rsidRPr="00AB0915">
              <w:rPr>
                <w:rFonts w:ascii="Times New Roman" w:hAnsi="Times New Roman" w:cs="Times New Roman"/>
                <w:lang w:val="en-US"/>
              </w:rPr>
              <w:t>. Washington, DC: ASM Press; 2003.</w:t>
            </w:r>
          </w:p>
          <w:p w14:paraId="66E14AB0" w14:textId="77777777" w:rsidR="007B7D08" w:rsidRDefault="007B7D08" w:rsidP="007B7D08">
            <w:pPr>
              <w:spacing w:line="273" w:lineRule="auto"/>
              <w:rPr>
                <w:rFonts w:ascii="Times New Roman" w:hAnsi="Times New Roman" w:cs="Times New Roman"/>
              </w:rPr>
            </w:pPr>
            <w:r w:rsidRPr="00AB0915">
              <w:rPr>
                <w:rFonts w:ascii="Times New Roman" w:hAnsi="Times New Roman" w:cs="Times New Roman"/>
                <w:lang w:val="en-US"/>
              </w:rPr>
              <w:t xml:space="preserve">-Rang HP, Ritter JM, Flower RJ, Henderson G. </w:t>
            </w:r>
            <w:r w:rsidRPr="00AB0915">
              <w:rPr>
                <w:rFonts w:ascii="Times New Roman" w:hAnsi="Times New Roman" w:cs="Times New Roman"/>
                <w:i/>
                <w:iCs/>
                <w:lang w:val="en-US"/>
              </w:rPr>
              <w:t>Rang and Dale's Pharmacology</w:t>
            </w:r>
            <w:r w:rsidRPr="00AB0915">
              <w:rPr>
                <w:rFonts w:ascii="Times New Roman" w:hAnsi="Times New Roman" w:cs="Times New Roman"/>
                <w:lang w:val="en-US"/>
              </w:rPr>
              <w:t xml:space="preserve">. </w:t>
            </w:r>
            <w:r>
              <w:rPr>
                <w:rFonts w:ascii="Times New Roman" w:hAnsi="Times New Roman" w:cs="Times New Roman"/>
              </w:rPr>
              <w:t>7th ed. Paris: Elsevier Masson; 2012.</w:t>
            </w:r>
          </w:p>
          <w:p w14:paraId="6BFB2D28" w14:textId="77777777" w:rsidR="007B7D08" w:rsidRDefault="007B7D08" w:rsidP="007B7D08">
            <w:pPr>
              <w:spacing w:line="273" w:lineRule="auto"/>
              <w:rPr>
                <w:rFonts w:ascii="Times New Roman" w:hAnsi="Times New Roman" w:cs="Times New Roman"/>
              </w:rPr>
            </w:pPr>
            <w:r>
              <w:rPr>
                <w:rFonts w:ascii="Times New Roman" w:hAnsi="Times New Roman" w:cs="Times New Roman"/>
              </w:rPr>
              <w:t xml:space="preserve">-Preat V, Roland-Marcelle N, Van Den Abeele B. </w:t>
            </w:r>
            <w:r>
              <w:rPr>
                <w:rFonts w:ascii="Times New Roman" w:hAnsi="Times New Roman" w:cs="Times New Roman"/>
                <w:i/>
                <w:iCs/>
              </w:rPr>
              <w:t>Histoire de la pharmacie galénique : L'art de préparer les médicaments de Galien à nos jours</w:t>
            </w:r>
            <w:r>
              <w:rPr>
                <w:rFonts w:ascii="Times New Roman" w:hAnsi="Times New Roman" w:cs="Times New Roman"/>
              </w:rPr>
              <w:t>. Louvain-la-Neuve: Presses universitaires de Louvain; 2007.</w:t>
            </w:r>
          </w:p>
          <w:p w14:paraId="1E0054F7" w14:textId="77777777" w:rsidR="007B7D08" w:rsidRPr="00AB0915" w:rsidRDefault="007B7D08" w:rsidP="007B7D08">
            <w:pPr>
              <w:spacing w:line="273" w:lineRule="auto"/>
              <w:rPr>
                <w:rFonts w:ascii="Times New Roman" w:hAnsi="Times New Roman" w:cs="Times New Roman"/>
                <w:lang w:val="en-US"/>
              </w:rPr>
            </w:pPr>
            <w:r>
              <w:rPr>
                <w:rFonts w:ascii="Times New Roman" w:hAnsi="Times New Roman" w:cs="Times New Roman"/>
              </w:rPr>
              <w:t xml:space="preserve">-Clements PJ, Bolon B, McInnes E, Mukaratirwa S, Scudamore C. Animal Models in Toxicologic Research: Rodents. </w:t>
            </w:r>
            <w:r w:rsidRPr="00AB0915">
              <w:rPr>
                <w:rFonts w:ascii="Times New Roman" w:hAnsi="Times New Roman" w:cs="Times New Roman"/>
                <w:lang w:val="en-US"/>
              </w:rPr>
              <w:t xml:space="preserve">In: Haschek WM, Rousseaux CG, Wallig MA, editors. </w:t>
            </w:r>
            <w:r w:rsidRPr="00AB0915">
              <w:rPr>
                <w:rFonts w:ascii="Times New Roman" w:hAnsi="Times New Roman" w:cs="Times New Roman"/>
                <w:i/>
                <w:iCs/>
                <w:lang w:val="en-US"/>
              </w:rPr>
              <w:t>Haschek and Rousseaux's Handbook of Toxicologic Pathology</w:t>
            </w:r>
            <w:r w:rsidRPr="00AB0915">
              <w:rPr>
                <w:rFonts w:ascii="Times New Roman" w:hAnsi="Times New Roman" w:cs="Times New Roman"/>
                <w:lang w:val="en-US"/>
              </w:rPr>
              <w:t>. 4th ed. Academic Press; 2022. p. 653-694.</w:t>
            </w:r>
          </w:p>
          <w:p w14:paraId="0DC83DE8" w14:textId="77777777" w:rsidR="007B7D08" w:rsidRPr="00AB0915" w:rsidRDefault="007B7D08" w:rsidP="007B7D08">
            <w:pPr>
              <w:spacing w:line="273" w:lineRule="auto"/>
              <w:rPr>
                <w:rFonts w:ascii="Times New Roman" w:hAnsi="Times New Roman" w:cs="Times New Roman"/>
                <w:lang w:val="en-US"/>
              </w:rPr>
            </w:pPr>
            <w:r w:rsidRPr="00AB0915">
              <w:rPr>
                <w:rFonts w:ascii="Times New Roman" w:hAnsi="Times New Roman" w:cs="Times New Roman"/>
                <w:lang w:val="en-US"/>
              </w:rPr>
              <w:t xml:space="preserve">-Waller DG, Sampson AP. Pharmacokinetics. In: </w:t>
            </w:r>
            <w:r w:rsidRPr="00AB0915">
              <w:rPr>
                <w:rFonts w:ascii="Times New Roman" w:hAnsi="Times New Roman" w:cs="Times New Roman"/>
                <w:i/>
                <w:iCs/>
                <w:lang w:val="en-US"/>
              </w:rPr>
              <w:t>Medical Pharmacology and Therapeutics</w:t>
            </w:r>
            <w:r w:rsidRPr="00AB0915">
              <w:rPr>
                <w:rFonts w:ascii="Times New Roman" w:hAnsi="Times New Roman" w:cs="Times New Roman"/>
                <w:lang w:val="en-US"/>
              </w:rPr>
              <w:t>. 5th ed. Elsevier; 2018. p. 33-62.</w:t>
            </w:r>
          </w:p>
          <w:p w14:paraId="0041E62A" w14:textId="55FBAD45" w:rsidR="00D0605E" w:rsidRDefault="007B7D08" w:rsidP="007B7D08">
            <w:pPr>
              <w:spacing w:after="0" w:line="240" w:lineRule="auto"/>
              <w:rPr>
                <w:lang w:val="en-US"/>
              </w:rPr>
            </w:pPr>
            <w:r w:rsidRPr="00AB0915">
              <w:rPr>
                <w:rFonts w:ascii="Times New Roman" w:eastAsia="Calibri" w:hAnsi="Times New Roman" w:cs="Times New Roman"/>
                <w:lang w:val="en-US"/>
              </w:rPr>
              <w:t>-Allen LV Jr. Ansel's Pharmaceutical Dosage Forms and Drug Delivery Systems. 12th ed. Philadelphia: Wolters Kluwer; 2022.</w:t>
            </w:r>
          </w:p>
        </w:tc>
      </w:tr>
      <w:tr w:rsidR="00D0605E" w:rsidRPr="00AB0915" w14:paraId="79198336" w14:textId="77777777">
        <w:trPr>
          <w:trHeight w:val="416"/>
        </w:trPr>
        <w:tc>
          <w:tcPr>
            <w:tcW w:w="2689" w:type="dxa"/>
          </w:tcPr>
          <w:p w14:paraId="35942DE3" w14:textId="77777777" w:rsidR="00D0605E" w:rsidRDefault="00732516">
            <w:pPr>
              <w:spacing w:after="0" w:line="240" w:lineRule="auto"/>
              <w:rPr>
                <w:lang w:val="en-US"/>
              </w:rPr>
            </w:pPr>
            <w:r>
              <w:rPr>
                <w:lang w:val="en-US"/>
              </w:rPr>
              <w:t xml:space="preserve"> Articles</w:t>
            </w:r>
          </w:p>
        </w:tc>
        <w:tc>
          <w:tcPr>
            <w:tcW w:w="6371" w:type="dxa"/>
          </w:tcPr>
          <w:p w14:paraId="4802E7C4" w14:textId="77777777" w:rsidR="007B7D08" w:rsidRPr="00AB0915" w:rsidRDefault="007B7D08" w:rsidP="007B7D08">
            <w:pPr>
              <w:spacing w:line="273" w:lineRule="auto"/>
              <w:rPr>
                <w:rFonts w:ascii="Times New Roman" w:hAnsi="Times New Roman" w:cs="Times New Roman"/>
                <w:lang w:val="en-US"/>
              </w:rPr>
            </w:pPr>
            <w:r w:rsidRPr="00AB0915">
              <w:rPr>
                <w:rFonts w:ascii="Times New Roman" w:hAnsi="Times New Roman" w:cs="Times New Roman"/>
                <w:lang w:val="en-US"/>
              </w:rPr>
              <w:t xml:space="preserve">Verma SK, Nandi A, Sinha A, Patel P, Mohanty S, Jha E, et </w:t>
            </w:r>
            <w:r w:rsidRPr="00AB0915">
              <w:rPr>
                <w:rFonts w:ascii="Times New Roman" w:hAnsi="Times New Roman" w:cs="Times New Roman"/>
                <w:i/>
                <w:iCs/>
                <w:lang w:val="en-US"/>
              </w:rPr>
              <w:t>al.</w:t>
            </w:r>
            <w:r w:rsidRPr="00AB0915">
              <w:rPr>
                <w:rFonts w:ascii="Times New Roman" w:hAnsi="Times New Roman" w:cs="Times New Roman"/>
                <w:lang w:val="en-US"/>
              </w:rPr>
              <w:t xml:space="preserve"> The posterity of zebrafish in the paradigm of </w:t>
            </w:r>
            <w:r w:rsidRPr="00AB0915">
              <w:rPr>
                <w:rFonts w:ascii="Times New Roman" w:hAnsi="Times New Roman" w:cs="Times New Roman"/>
                <w:i/>
                <w:iCs/>
                <w:lang w:val="en-US"/>
              </w:rPr>
              <w:t>in vivo</w:t>
            </w:r>
            <w:r w:rsidRPr="00AB0915">
              <w:rPr>
                <w:rFonts w:ascii="Times New Roman" w:hAnsi="Times New Roman" w:cs="Times New Roman"/>
                <w:lang w:val="en-US"/>
              </w:rPr>
              <w:t xml:space="preserve"> molecular toxicological profiling. </w:t>
            </w:r>
            <w:r w:rsidRPr="00AB0915">
              <w:rPr>
                <w:rFonts w:ascii="Times New Roman" w:hAnsi="Times New Roman" w:cs="Times New Roman"/>
                <w:i/>
                <w:iCs/>
                <w:lang w:val="en-US"/>
              </w:rPr>
              <w:t>Biomed Pharmacother.</w:t>
            </w:r>
            <w:r w:rsidRPr="00AB0915">
              <w:rPr>
                <w:rFonts w:ascii="Times New Roman" w:hAnsi="Times New Roman" w:cs="Times New Roman"/>
                <w:lang w:val="en-US"/>
              </w:rPr>
              <w:t xml:space="preserve"> 2024;171:116160.</w:t>
            </w:r>
          </w:p>
          <w:p w14:paraId="32822CE3" w14:textId="77777777" w:rsidR="007B7D08" w:rsidRDefault="007B7D08" w:rsidP="007B7D08">
            <w:pPr>
              <w:spacing w:line="273" w:lineRule="auto"/>
              <w:rPr>
                <w:rFonts w:ascii="Times New Roman" w:hAnsi="Times New Roman" w:cs="Times New Roman"/>
              </w:rPr>
            </w:pPr>
            <w:r w:rsidRPr="00AB0915">
              <w:rPr>
                <w:rFonts w:ascii="Times New Roman" w:hAnsi="Times New Roman" w:cs="Times New Roman"/>
                <w:lang w:val="en-US"/>
              </w:rPr>
              <w:t xml:space="preserve">Currie GM. Pharmacology, Part 1: Introduction to Pharmacology and Pharmacodynamics. </w:t>
            </w:r>
            <w:r>
              <w:rPr>
                <w:rFonts w:ascii="Times New Roman" w:hAnsi="Times New Roman" w:cs="Times New Roman"/>
                <w:i/>
                <w:iCs/>
              </w:rPr>
              <w:t>J Nucl Med Technol.</w:t>
            </w:r>
            <w:r>
              <w:rPr>
                <w:rFonts w:ascii="Times New Roman" w:hAnsi="Times New Roman" w:cs="Times New Roman"/>
              </w:rPr>
              <w:t xml:space="preserve"> 2018;46(2):81-86.</w:t>
            </w:r>
          </w:p>
          <w:p w14:paraId="4700BC68" w14:textId="77777777" w:rsidR="007B7D08" w:rsidRPr="00AB0915" w:rsidRDefault="007B7D08" w:rsidP="007B7D08">
            <w:pPr>
              <w:spacing w:line="273" w:lineRule="auto"/>
              <w:rPr>
                <w:rFonts w:ascii="Times New Roman" w:hAnsi="Times New Roman" w:cs="Times New Roman"/>
                <w:lang w:val="en-US"/>
              </w:rPr>
            </w:pPr>
            <w:r>
              <w:rPr>
                <w:rFonts w:ascii="Times New Roman" w:hAnsi="Times New Roman" w:cs="Times New Roman"/>
              </w:rPr>
              <w:t xml:space="preserve">Les mycotoxines en alimentation humaine : un défi pour la recherche. </w:t>
            </w:r>
            <w:r w:rsidRPr="00AB0915">
              <w:rPr>
                <w:rFonts w:ascii="Times New Roman" w:hAnsi="Times New Roman" w:cs="Times New Roman"/>
                <w:i/>
                <w:iCs/>
                <w:lang w:val="en-US"/>
              </w:rPr>
              <w:t>Cah Nutr Diét.</w:t>
            </w:r>
            <w:r w:rsidRPr="00AB0915">
              <w:rPr>
                <w:rFonts w:ascii="Times New Roman" w:hAnsi="Times New Roman" w:cs="Times New Roman"/>
                <w:lang w:val="en-US"/>
              </w:rPr>
              <w:t xml:space="preserve"> 2021;56(3):170-183.</w:t>
            </w:r>
          </w:p>
          <w:p w14:paraId="3D1E7FBE" w14:textId="77777777" w:rsidR="007B7D08" w:rsidRPr="00AB0915" w:rsidRDefault="007B7D08" w:rsidP="007B7D08">
            <w:pPr>
              <w:spacing w:line="273" w:lineRule="auto"/>
              <w:rPr>
                <w:rFonts w:ascii="Times New Roman" w:hAnsi="Times New Roman" w:cs="Times New Roman"/>
                <w:lang w:val="en-US"/>
              </w:rPr>
            </w:pPr>
            <w:r w:rsidRPr="00AB0915">
              <w:rPr>
                <w:rFonts w:ascii="Times New Roman" w:hAnsi="Times New Roman" w:cs="Times New Roman"/>
                <w:lang w:val="en-US"/>
              </w:rPr>
              <w:t>Boshra M.H., El-Housseiny G.S., Farag M.M.S. Innovative approaches for mycotoxin detection in various food categories. AMB Express. 2024;14:7. doi:10.1186/s13568-024-01662-y.</w:t>
            </w:r>
          </w:p>
          <w:p w14:paraId="56176E39" w14:textId="79F0363F" w:rsidR="007B7D08" w:rsidRDefault="007B7D08" w:rsidP="007B7D08">
            <w:pPr>
              <w:spacing w:line="273" w:lineRule="auto"/>
              <w:rPr>
                <w:rFonts w:ascii="Times New Roman" w:hAnsi="Times New Roman" w:cs="Times New Roman"/>
              </w:rPr>
            </w:pPr>
            <w:r w:rsidRPr="00AB0915">
              <w:rPr>
                <w:rFonts w:ascii="Times New Roman" w:hAnsi="Times New Roman" w:cs="Times New Roman"/>
                <w:lang w:val="en-US"/>
              </w:rPr>
              <w:t xml:space="preserve">Virzì G.M., Clementi A., et al. Endotoxin in sepsis: methods for LPS detection and the use of endotoxin assays. </w:t>
            </w:r>
            <w:r>
              <w:rPr>
                <w:rFonts w:ascii="Times New Roman" w:hAnsi="Times New Roman" w:cs="Times New Roman"/>
              </w:rPr>
              <w:t>Int J Mol Sci. 2022.</w:t>
            </w:r>
          </w:p>
          <w:p w14:paraId="0F5E08B9" w14:textId="6F9FF7F7" w:rsidR="00C96823" w:rsidRPr="00AB0915" w:rsidRDefault="00C96823" w:rsidP="00C96823">
            <w:pPr>
              <w:spacing w:line="273" w:lineRule="auto"/>
              <w:rPr>
                <w:rFonts w:ascii="Times New Roman" w:eastAsia="Times New Roman" w:hAnsi="Times New Roman" w:cs="Times New Roman"/>
                <w:sz w:val="24"/>
                <w:szCs w:val="24"/>
                <w:lang w:val="en-US" w:eastAsia="fr-FR"/>
              </w:rPr>
            </w:pPr>
            <w:r w:rsidRPr="00AB0915">
              <w:rPr>
                <w:rFonts w:ascii="Times New Roman" w:hAnsi="Times New Roman" w:cs="Times New Roman"/>
                <w:lang w:val="en-US"/>
              </w:rPr>
              <w:t xml:space="preserve">Croom E. Metabolism of xenobiotics of human environments. </w:t>
            </w:r>
            <w:r w:rsidRPr="00AB0915">
              <w:rPr>
                <w:rFonts w:ascii="Times New Roman" w:hAnsi="Times New Roman" w:cs="Times New Roman"/>
                <w:i/>
                <w:iCs/>
                <w:lang w:val="en-US"/>
              </w:rPr>
              <w:t xml:space="preserve">Prog </w:t>
            </w:r>
            <w:r w:rsidRPr="00AB0915">
              <w:rPr>
                <w:rFonts w:ascii="Times New Roman" w:hAnsi="Times New Roman" w:cs="Times New Roman"/>
                <w:i/>
                <w:iCs/>
                <w:lang w:val="en-US"/>
              </w:rPr>
              <w:lastRenderedPageBreak/>
              <w:t>Mol Biol Transl Sci.</w:t>
            </w:r>
            <w:r w:rsidRPr="00AB0915">
              <w:rPr>
                <w:rFonts w:ascii="Times New Roman" w:hAnsi="Times New Roman" w:cs="Times New Roman"/>
                <w:lang w:val="en-US"/>
              </w:rPr>
              <w:t xml:space="preserve"> 2012;112:31-88. doi: 10.1016/B978-0-12-415813-9.00003-9. PMID: 22974737.</w:t>
            </w:r>
          </w:p>
          <w:p w14:paraId="10B133B6" w14:textId="148B87D8" w:rsidR="00D0605E" w:rsidRDefault="007B7D08" w:rsidP="007B7D08">
            <w:pPr>
              <w:spacing w:after="0" w:line="240" w:lineRule="auto"/>
              <w:rPr>
                <w:lang w:val="en-US"/>
              </w:rPr>
            </w:pPr>
            <w:r w:rsidRPr="00AB0915">
              <w:rPr>
                <w:rFonts w:ascii="Times New Roman" w:eastAsia="Calibri" w:hAnsi="Times New Roman" w:cs="Times New Roman"/>
                <w:lang w:val="en-US"/>
              </w:rPr>
              <w:t>Shetty SS, D D, S H, Sonkusare S, Naik PB, Kumari N S, Madhyastha H. Environmental pollutants and their effects on human health. Heliyon. 2023 Aug 25;9(9):e19496. doi: 10.1016/j.heliyon.2023.e19496. PMID: 37662771; PMCID: PMC10472068.</w:t>
            </w:r>
          </w:p>
        </w:tc>
      </w:tr>
      <w:tr w:rsidR="00D0605E" w14:paraId="36274E99" w14:textId="77777777">
        <w:tc>
          <w:tcPr>
            <w:tcW w:w="2689" w:type="dxa"/>
          </w:tcPr>
          <w:p w14:paraId="62CBB45D" w14:textId="77777777" w:rsidR="00D0605E" w:rsidRDefault="00732516">
            <w:pPr>
              <w:spacing w:after="0" w:line="240" w:lineRule="auto"/>
              <w:rPr>
                <w:lang w:val="en-US"/>
              </w:rPr>
            </w:pPr>
            <w:r>
              <w:rPr>
                <w:lang w:val="en-US"/>
              </w:rPr>
              <w:lastRenderedPageBreak/>
              <w:t>Handouts</w:t>
            </w:r>
          </w:p>
          <w:p w14:paraId="3BD33677" w14:textId="77777777" w:rsidR="00D0605E" w:rsidRDefault="00D0605E">
            <w:pPr>
              <w:spacing w:after="0" w:line="240" w:lineRule="auto"/>
              <w:rPr>
                <w:lang w:val="en-US"/>
              </w:rPr>
            </w:pPr>
          </w:p>
        </w:tc>
        <w:tc>
          <w:tcPr>
            <w:tcW w:w="6371" w:type="dxa"/>
          </w:tcPr>
          <w:p w14:paraId="30DD558A" w14:textId="77777777" w:rsidR="00D0605E" w:rsidRDefault="00D0605E">
            <w:pPr>
              <w:spacing w:after="0" w:line="240" w:lineRule="auto"/>
              <w:rPr>
                <w:lang w:val="en-US"/>
              </w:rPr>
            </w:pPr>
          </w:p>
        </w:tc>
      </w:tr>
      <w:tr w:rsidR="00D0605E" w:rsidRPr="00AB0915" w14:paraId="688AA107" w14:textId="77777777">
        <w:trPr>
          <w:trHeight w:val="856"/>
        </w:trPr>
        <w:tc>
          <w:tcPr>
            <w:tcW w:w="2689" w:type="dxa"/>
          </w:tcPr>
          <w:p w14:paraId="1CFF17A7" w14:textId="77777777" w:rsidR="00D0605E" w:rsidRDefault="00732516">
            <w:pPr>
              <w:spacing w:after="0" w:line="240" w:lineRule="auto"/>
              <w:rPr>
                <w:lang w:val="en-US"/>
              </w:rPr>
            </w:pPr>
            <w:r>
              <w:rPr>
                <w:lang w:val="en-US"/>
              </w:rPr>
              <w:t>Web sites</w:t>
            </w:r>
          </w:p>
        </w:tc>
        <w:tc>
          <w:tcPr>
            <w:tcW w:w="6371" w:type="dxa"/>
          </w:tcPr>
          <w:p w14:paraId="57418917" w14:textId="7A507821" w:rsidR="00D0605E" w:rsidRPr="007B7D08" w:rsidRDefault="00732516" w:rsidP="007B7D08">
            <w:pPr>
              <w:spacing w:after="0" w:line="240" w:lineRule="auto"/>
              <w:rPr>
                <w:rFonts w:asciiTheme="majorBidi" w:hAnsiTheme="majorBidi" w:cstheme="majorBidi"/>
                <w:b/>
                <w:bCs/>
                <w:lang w:val="en-US"/>
              </w:rPr>
            </w:pPr>
            <w:r w:rsidRPr="00AB0915">
              <w:rPr>
                <w:rFonts w:asciiTheme="majorBidi" w:hAnsiTheme="majorBidi" w:cstheme="majorBidi"/>
                <w:lang w:val="en-US"/>
              </w:rPr>
              <w:t xml:space="preserve">The educational resources for </w:t>
            </w:r>
            <w:r w:rsidRPr="007B7D08">
              <w:rPr>
                <w:rFonts w:asciiTheme="majorBidi" w:hAnsiTheme="majorBidi" w:cstheme="majorBidi"/>
                <w:b/>
                <w:bCs/>
                <w:lang w:val="en-US"/>
              </w:rPr>
              <w:t>Toxicology and pharmacology</w:t>
            </w:r>
            <w:r w:rsidR="004E344D" w:rsidRPr="007B7D08">
              <w:rPr>
                <w:rFonts w:asciiTheme="majorBidi" w:hAnsiTheme="majorBidi" w:cstheme="majorBidi"/>
                <w:b/>
                <w:bCs/>
                <w:lang w:val="en-US"/>
              </w:rPr>
              <w:t xml:space="preserve"> </w:t>
            </w:r>
            <w:r w:rsidRPr="00AB0915">
              <w:rPr>
                <w:rFonts w:asciiTheme="majorBidi" w:hAnsiTheme="majorBidi" w:cstheme="majorBidi"/>
                <w:lang w:val="en-US"/>
              </w:rPr>
              <w:t>are based on publications, guidelines, and recommendations issued by leading international health and regulatory organizations, including:</w:t>
            </w:r>
          </w:p>
          <w:p w14:paraId="76910BEB" w14:textId="106F8144" w:rsidR="00D0605E" w:rsidRPr="00AB0915" w:rsidRDefault="00732516" w:rsidP="00C96823">
            <w:pPr>
              <w:pStyle w:val="Paragraphedeliste"/>
              <w:numPr>
                <w:ilvl w:val="0"/>
                <w:numId w:val="22"/>
              </w:numPr>
              <w:spacing w:line="256" w:lineRule="auto"/>
              <w:rPr>
                <w:rFonts w:asciiTheme="majorBidi" w:hAnsiTheme="majorBidi" w:cstheme="majorBidi"/>
                <w:lang w:val="en-US"/>
              </w:rPr>
            </w:pPr>
            <w:r w:rsidRPr="00AB0915">
              <w:rPr>
                <w:rStyle w:val="lev"/>
                <w:rFonts w:asciiTheme="majorBidi" w:hAnsiTheme="majorBidi" w:cstheme="majorBidi"/>
                <w:lang w:val="en-US"/>
              </w:rPr>
              <w:t>WHO</w:t>
            </w:r>
            <w:r w:rsidRPr="00AB0915">
              <w:rPr>
                <w:rFonts w:asciiTheme="majorBidi" w:hAnsiTheme="majorBidi" w:cstheme="majorBidi"/>
                <w:lang w:val="en-US"/>
              </w:rPr>
              <w:t xml:space="preserve"> – World Health Organization </w:t>
            </w:r>
            <w:r w:rsidRPr="00AB0915">
              <w:rPr>
                <w:rFonts w:asciiTheme="majorBidi" w:eastAsia="Times New Roman" w:hAnsiTheme="majorBidi" w:cstheme="majorBidi"/>
                <w:sz w:val="24"/>
                <w:szCs w:val="24"/>
                <w:lang w:val="en-US" w:eastAsia="fr" w:bidi="ar"/>
              </w:rPr>
              <w:t>(</w:t>
            </w:r>
            <w:r w:rsidRPr="00AB0915">
              <w:rPr>
                <w:rFonts w:asciiTheme="majorBidi" w:eastAsia="Calibri" w:hAnsiTheme="majorBidi" w:cstheme="majorBidi"/>
                <w:lang w:val="en-US" w:eastAsia="zh-CN" w:bidi="ar"/>
              </w:rPr>
              <w:t>https://www.who.int/)</w:t>
            </w:r>
          </w:p>
          <w:p w14:paraId="35832E68" w14:textId="26707BFC" w:rsidR="00D0605E" w:rsidRPr="00C96823" w:rsidRDefault="00732516" w:rsidP="00C96823">
            <w:pPr>
              <w:pStyle w:val="Paragraphedeliste"/>
              <w:numPr>
                <w:ilvl w:val="0"/>
                <w:numId w:val="22"/>
              </w:numPr>
              <w:spacing w:beforeAutospacing="1" w:after="0" w:afterAutospacing="1"/>
              <w:rPr>
                <w:rFonts w:asciiTheme="majorBidi" w:hAnsiTheme="majorBidi" w:cstheme="majorBidi"/>
              </w:rPr>
            </w:pPr>
            <w:r w:rsidRPr="00C96823">
              <w:rPr>
                <w:rStyle w:val="lev"/>
                <w:rFonts w:asciiTheme="majorBidi" w:hAnsiTheme="majorBidi" w:cstheme="majorBidi"/>
              </w:rPr>
              <w:t>EMA</w:t>
            </w:r>
            <w:r w:rsidRPr="00C96823">
              <w:rPr>
                <w:rFonts w:asciiTheme="majorBidi" w:hAnsiTheme="majorBidi" w:cstheme="majorBidi"/>
              </w:rPr>
              <w:t xml:space="preserve"> – European Medicines Agency</w:t>
            </w:r>
          </w:p>
          <w:p w14:paraId="04982553" w14:textId="44514737" w:rsidR="00D0605E" w:rsidRPr="00AB0915" w:rsidRDefault="00732516" w:rsidP="00C96823">
            <w:pPr>
              <w:numPr>
                <w:ilvl w:val="0"/>
                <w:numId w:val="22"/>
              </w:numPr>
              <w:spacing w:beforeAutospacing="1" w:after="0" w:afterAutospacing="1"/>
              <w:rPr>
                <w:rFonts w:asciiTheme="majorBidi" w:hAnsiTheme="majorBidi" w:cstheme="majorBidi"/>
                <w:lang w:val="en-US"/>
              </w:rPr>
            </w:pPr>
            <w:r w:rsidRPr="00AB0915">
              <w:rPr>
                <w:rStyle w:val="lev"/>
                <w:rFonts w:asciiTheme="majorBidi" w:hAnsiTheme="majorBidi" w:cstheme="majorBidi"/>
                <w:lang w:val="en-US"/>
              </w:rPr>
              <w:t>FDA</w:t>
            </w:r>
            <w:r w:rsidRPr="00AB0915">
              <w:rPr>
                <w:rFonts w:asciiTheme="majorBidi" w:hAnsiTheme="majorBidi" w:cstheme="majorBidi"/>
                <w:lang w:val="en-US"/>
              </w:rPr>
              <w:t xml:space="preserve"> – U.S. Food and Drug Administration</w:t>
            </w:r>
          </w:p>
          <w:p w14:paraId="5BDC96F3" w14:textId="7D25EC8F" w:rsidR="00D0605E" w:rsidRPr="00AB0915" w:rsidRDefault="00732516" w:rsidP="00C96823">
            <w:pPr>
              <w:numPr>
                <w:ilvl w:val="0"/>
                <w:numId w:val="22"/>
              </w:numPr>
              <w:spacing w:beforeAutospacing="1" w:after="0" w:afterAutospacing="1"/>
              <w:rPr>
                <w:rFonts w:asciiTheme="majorBidi" w:hAnsiTheme="majorBidi" w:cstheme="majorBidi"/>
                <w:lang w:val="en-US"/>
              </w:rPr>
            </w:pPr>
            <w:r w:rsidRPr="00AB0915">
              <w:rPr>
                <w:rStyle w:val="lev"/>
                <w:rFonts w:asciiTheme="majorBidi" w:hAnsiTheme="majorBidi" w:cstheme="majorBidi"/>
                <w:lang w:val="en-US"/>
              </w:rPr>
              <w:t>CDC</w:t>
            </w:r>
            <w:r w:rsidRPr="00AB0915">
              <w:rPr>
                <w:rFonts w:asciiTheme="majorBidi" w:hAnsiTheme="majorBidi" w:cstheme="majorBidi"/>
                <w:lang w:val="en-US"/>
              </w:rPr>
              <w:t xml:space="preserve"> – Centers for Disease Control and Prevention</w:t>
            </w:r>
          </w:p>
          <w:p w14:paraId="3897D227" w14:textId="32F11326" w:rsidR="00D0605E" w:rsidRPr="00AB0915" w:rsidRDefault="00732516" w:rsidP="00C96823">
            <w:pPr>
              <w:numPr>
                <w:ilvl w:val="0"/>
                <w:numId w:val="22"/>
              </w:numPr>
              <w:spacing w:beforeAutospacing="1" w:after="0" w:afterAutospacing="1"/>
              <w:rPr>
                <w:rFonts w:asciiTheme="majorBidi" w:hAnsiTheme="majorBidi" w:cstheme="majorBidi"/>
                <w:lang w:val="en-US"/>
              </w:rPr>
            </w:pPr>
            <w:r w:rsidRPr="00AB0915">
              <w:rPr>
                <w:rStyle w:val="lev"/>
                <w:rFonts w:asciiTheme="majorBidi" w:hAnsiTheme="majorBidi" w:cstheme="majorBidi"/>
                <w:lang w:val="en-US"/>
              </w:rPr>
              <w:t>ECDC</w:t>
            </w:r>
            <w:r w:rsidRPr="00AB0915">
              <w:rPr>
                <w:rFonts w:asciiTheme="majorBidi" w:hAnsiTheme="majorBidi" w:cstheme="majorBidi"/>
                <w:lang w:val="en-US"/>
              </w:rPr>
              <w:t xml:space="preserve"> – European Centre for Disease Prevention and Control</w:t>
            </w:r>
          </w:p>
          <w:p w14:paraId="499B7C8F" w14:textId="77777777" w:rsidR="00C96823" w:rsidRPr="00C96823" w:rsidRDefault="00732516" w:rsidP="00C96823">
            <w:pPr>
              <w:numPr>
                <w:ilvl w:val="0"/>
                <w:numId w:val="22"/>
              </w:numPr>
              <w:spacing w:beforeAutospacing="1" w:after="0" w:afterAutospacing="1"/>
              <w:rPr>
                <w:rFonts w:asciiTheme="majorBidi" w:hAnsiTheme="majorBidi" w:cstheme="majorBidi"/>
                <w:lang w:val="en-US"/>
              </w:rPr>
            </w:pPr>
            <w:r w:rsidRPr="007B7D08">
              <w:rPr>
                <w:rStyle w:val="lev"/>
                <w:rFonts w:asciiTheme="majorBidi" w:hAnsiTheme="majorBidi" w:cstheme="majorBidi"/>
              </w:rPr>
              <w:t>ECHA</w:t>
            </w:r>
            <w:r w:rsidRPr="007B7D08">
              <w:rPr>
                <w:rFonts w:asciiTheme="majorBidi" w:hAnsiTheme="majorBidi" w:cstheme="majorBidi"/>
              </w:rPr>
              <w:t xml:space="preserve"> – European Chemicals Agency</w:t>
            </w:r>
            <w:r w:rsidR="00C96823">
              <w:rPr>
                <w:rFonts w:asciiTheme="majorBidi" w:hAnsiTheme="majorBidi" w:cstheme="majorBidi"/>
              </w:rPr>
              <w:t>.</w:t>
            </w:r>
          </w:p>
          <w:p w14:paraId="3365EEE5" w14:textId="230673F6" w:rsidR="004E344D" w:rsidRPr="00C96823" w:rsidRDefault="004E344D" w:rsidP="00C96823">
            <w:pPr>
              <w:tabs>
                <w:tab w:val="left" w:pos="720"/>
              </w:tabs>
              <w:spacing w:beforeAutospacing="1" w:after="0" w:afterAutospacing="1"/>
              <w:rPr>
                <w:rFonts w:asciiTheme="majorBidi" w:hAnsiTheme="majorBidi" w:cstheme="majorBidi"/>
                <w:lang w:val="en-US"/>
              </w:rPr>
            </w:pPr>
            <w:r w:rsidRPr="00AB0915">
              <w:rPr>
                <w:rFonts w:asciiTheme="majorBidi" w:hAnsiTheme="majorBidi" w:cstheme="majorBidi"/>
                <w:lang w:val="en-US"/>
              </w:rPr>
              <w:t>The recommended documentary resources provide an excellent starting point for students, researchers, and healthcare professionals seeking to deepen their knowledge of pharmacology and stay up to date with scientific advances in drug discovery, development, and therapeutics.</w:t>
            </w:r>
          </w:p>
        </w:tc>
      </w:tr>
    </w:tbl>
    <w:p w14:paraId="29508194" w14:textId="77777777" w:rsidR="00D0605E" w:rsidRDefault="00D0605E">
      <w:pPr>
        <w:rPr>
          <w:lang w:val="en-US"/>
        </w:rPr>
      </w:pPr>
    </w:p>
    <w:p w14:paraId="1087E429" w14:textId="35A5F629" w:rsidR="00D0605E" w:rsidRDefault="00AB0915">
      <w:pPr>
        <w:rPr>
          <w:lang w:val="en-US"/>
        </w:rPr>
      </w:pPr>
      <w:r>
        <w:rPr>
          <w:b/>
          <w:bCs/>
          <w:noProof/>
          <w:u w:val="single"/>
          <w:lang w:eastAsia="fr-FR"/>
        </w:rPr>
        <mc:AlternateContent>
          <mc:Choice Requires="wps">
            <w:drawing>
              <wp:anchor distT="0" distB="0" distL="114300" distR="114300" simplePos="0" relativeHeight="251659264" behindDoc="0" locked="0" layoutInCell="1" allowOverlap="1" wp14:anchorId="4848A0C2" wp14:editId="4EF20490">
                <wp:simplePos x="0" y="0"/>
                <wp:positionH relativeFrom="column">
                  <wp:posOffset>1595120</wp:posOffset>
                </wp:positionH>
                <wp:positionV relativeFrom="paragraph">
                  <wp:posOffset>326390</wp:posOffset>
                </wp:positionV>
                <wp:extent cx="2857500" cy="1895475"/>
                <wp:effectExtent l="9525" t="8890" r="9525" b="10160"/>
                <wp:wrapNone/>
                <wp:docPr id="2"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57500" cy="1895475"/>
                        </a:xfrm>
                        <a:prstGeom prst="rect">
                          <a:avLst/>
                        </a:prstGeom>
                        <a:solidFill>
                          <a:srgbClr val="FFFFFF"/>
                        </a:solidFill>
                        <a:ln w="6350">
                          <a:solidFill>
                            <a:srgbClr val="000000"/>
                          </a:solidFill>
                          <a:miter lim="800000"/>
                          <a:headEnd/>
                          <a:tailEnd/>
                        </a:ln>
                      </wps:spPr>
                      <wps:txbx>
                        <w:txbxContent>
                          <w:p w14:paraId="6FDB5312" w14:textId="77777777" w:rsidR="00D0605E" w:rsidRDefault="00732516">
                            <w:pPr>
                              <w:jc w:val="center"/>
                              <w:rPr>
                                <w:b/>
                                <w:bCs/>
                                <w:u w:val="single"/>
                                <w:lang w:val="en-US"/>
                              </w:rPr>
                            </w:pPr>
                            <w:r>
                              <w:rPr>
                                <w:b/>
                                <w:bCs/>
                                <w:u w:val="single"/>
                                <w:lang w:val="en-US"/>
                              </w:rPr>
                              <w:t>Wet stamp of the department</w:t>
                            </w:r>
                          </w:p>
                          <w:p w14:paraId="47B3FD7A" w14:textId="5F10157F" w:rsidR="00AB0915" w:rsidRDefault="00AB0915">
                            <w:pPr>
                              <w:jc w:val="center"/>
                              <w:rPr>
                                <w:b/>
                                <w:bCs/>
                                <w:u w:val="single"/>
                                <w:lang w:val="en-US"/>
                              </w:rPr>
                            </w:pPr>
                            <w:r w:rsidRPr="008D7178">
                              <w:rPr>
                                <w:noProof/>
                                <w:lang w:eastAsia="fr-FR"/>
                              </w:rPr>
                              <w:drawing>
                                <wp:inline distT="0" distB="0" distL="0" distR="0" wp14:anchorId="0715A3B9" wp14:editId="6436A9FA">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bookmarkStart w:id="1" w:name="_GoBack"/>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48A0C2"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" strokeweight=".5pt">
                <v:path arrowok="t"/>
                <v:textbox>
                  <w:txbxContent>
                    <w:p w14:paraId="6FDB5312" w14:textId="77777777" w:rsidR="00D0605E" w:rsidRDefault="00732516">
                      <w:pPr>
                        <w:jc w:val="center"/>
                        <w:rPr>
                          <w:b/>
                          <w:bCs/>
                          <w:u w:val="single"/>
                          <w:lang w:val="en-US"/>
                        </w:rPr>
                      </w:pPr>
                      <w:r>
                        <w:rPr>
                          <w:b/>
                          <w:bCs/>
                          <w:u w:val="single"/>
                          <w:lang w:val="en-US"/>
                        </w:rPr>
                        <w:t>Wet stamp of the department</w:t>
                      </w:r>
                    </w:p>
                    <w:p w14:paraId="47B3FD7A" w14:textId="5F10157F" w:rsidR="00AB0915" w:rsidRDefault="00AB0915">
                      <w:pPr>
                        <w:jc w:val="center"/>
                        <w:rPr>
                          <w:b/>
                          <w:bCs/>
                          <w:u w:val="single"/>
                          <w:lang w:val="en-US"/>
                        </w:rPr>
                      </w:pPr>
                      <w:r w:rsidRPr="008D7178">
                        <w:rPr>
                          <w:noProof/>
                          <w:lang w:eastAsia="fr-FR"/>
                        </w:rPr>
                        <w:drawing>
                          <wp:inline distT="0" distB="0" distL="0" distR="0" wp14:anchorId="0715A3B9" wp14:editId="6436A9FA">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bookmarkStart w:id="2" w:name="_GoBack"/>
                      <w:bookmarkEnd w:id="2"/>
                    </w:p>
                  </w:txbxContent>
                </v:textbox>
              </v:shape>
            </w:pict>
          </mc:Fallback>
        </mc:AlternateContent>
      </w:r>
    </w:p>
    <w:sectPr w:rsidR="00D0605E">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E94DA" w14:textId="77777777" w:rsidR="00F3107B" w:rsidRDefault="00F3107B">
      <w:pPr>
        <w:spacing w:line="240" w:lineRule="auto"/>
      </w:pPr>
      <w:r>
        <w:separator/>
      </w:r>
    </w:p>
  </w:endnote>
  <w:endnote w:type="continuationSeparator" w:id="0">
    <w:p w14:paraId="69092D3D" w14:textId="77777777" w:rsidR="00F3107B" w:rsidRDefault="00F310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54A36" w14:textId="77777777" w:rsidR="00F3107B" w:rsidRDefault="00F3107B">
      <w:pPr>
        <w:spacing w:after="0"/>
      </w:pPr>
      <w:r>
        <w:separator/>
      </w:r>
    </w:p>
  </w:footnote>
  <w:footnote w:type="continuationSeparator" w:id="0">
    <w:p w14:paraId="5C6EF6D4" w14:textId="77777777" w:rsidR="00F3107B" w:rsidRDefault="00F310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32C04"/>
    <w:multiLevelType w:val="multilevel"/>
    <w:tmpl w:val="B5732C04"/>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51F1BC5"/>
    <w:multiLevelType w:val="multilevel"/>
    <w:tmpl w:val="051F1B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0275DBE"/>
    <w:multiLevelType w:val="hybridMultilevel"/>
    <w:tmpl w:val="4748EF62"/>
    <w:lvl w:ilvl="0" w:tplc="5328840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24194A"/>
    <w:multiLevelType w:val="multilevel"/>
    <w:tmpl w:val="162419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A71247C"/>
    <w:multiLevelType w:val="multilevel"/>
    <w:tmpl w:val="1A71247C"/>
    <w:lvl w:ilvl="0">
      <w:start w:val="1"/>
      <w:numFmt w:val="decimal"/>
      <w:lvlText w:val="%1."/>
      <w:lvlJc w:val="left"/>
      <w:pPr>
        <w:tabs>
          <w:tab w:val="left" w:pos="720"/>
        </w:tabs>
        <w:ind w:left="720" w:hanging="720"/>
      </w:pPr>
    </w:lvl>
    <w:lvl w:ilvl="1">
      <w:start w:val="1"/>
      <w:numFmt w:val="decimal"/>
      <w:pStyle w:val="Titre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1F885061"/>
    <w:multiLevelType w:val="multilevel"/>
    <w:tmpl w:val="1F8850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1493204"/>
    <w:multiLevelType w:val="multilevel"/>
    <w:tmpl w:val="214932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0B0C3B"/>
    <w:multiLevelType w:val="multilevel"/>
    <w:tmpl w:val="2E0B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362902E7"/>
    <w:multiLevelType w:val="multilevel"/>
    <w:tmpl w:val="362902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77C54DE"/>
    <w:multiLevelType w:val="multilevel"/>
    <w:tmpl w:val="B5732C04"/>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3AC72D6D"/>
    <w:multiLevelType w:val="multilevel"/>
    <w:tmpl w:val="3AC72D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3F974337"/>
    <w:multiLevelType w:val="multilevel"/>
    <w:tmpl w:val="3F9743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40605579"/>
    <w:multiLevelType w:val="multilevel"/>
    <w:tmpl w:val="406055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40B106C5"/>
    <w:multiLevelType w:val="multilevel"/>
    <w:tmpl w:val="40B106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505A5E1C"/>
    <w:multiLevelType w:val="multilevel"/>
    <w:tmpl w:val="505A5E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540B74FC"/>
    <w:multiLevelType w:val="multilevel"/>
    <w:tmpl w:val="540B74F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559D41F9"/>
    <w:multiLevelType w:val="multilevel"/>
    <w:tmpl w:val="559D41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5D7D5BC6"/>
    <w:multiLevelType w:val="multilevel"/>
    <w:tmpl w:val="5D7D5BC6"/>
    <w:lvl w:ilvl="0">
      <w:start w:val="1"/>
      <w:numFmt w:val="decimal"/>
      <w:pStyle w:val="Titre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67EB00B0"/>
    <w:multiLevelType w:val="multilevel"/>
    <w:tmpl w:val="67EB00B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A563B28"/>
    <w:multiLevelType w:val="multilevel"/>
    <w:tmpl w:val="6A563B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755F0C48"/>
    <w:multiLevelType w:val="multilevel"/>
    <w:tmpl w:val="755F0C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76E036B2"/>
    <w:multiLevelType w:val="multilevel"/>
    <w:tmpl w:val="76E036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7"/>
  </w:num>
  <w:num w:numId="2">
    <w:abstractNumId w:val="4"/>
  </w:num>
  <w:num w:numId="3">
    <w:abstractNumId w:val="18"/>
  </w:num>
  <w:num w:numId="4">
    <w:abstractNumId w:val="19"/>
  </w:num>
  <w:num w:numId="5">
    <w:abstractNumId w:val="3"/>
  </w:num>
  <w:num w:numId="6">
    <w:abstractNumId w:val="15"/>
  </w:num>
  <w:num w:numId="7">
    <w:abstractNumId w:val="7"/>
  </w:num>
  <w:num w:numId="8">
    <w:abstractNumId w:val="13"/>
  </w:num>
  <w:num w:numId="9">
    <w:abstractNumId w:val="14"/>
  </w:num>
  <w:num w:numId="10">
    <w:abstractNumId w:val="20"/>
  </w:num>
  <w:num w:numId="11">
    <w:abstractNumId w:val="21"/>
  </w:num>
  <w:num w:numId="12">
    <w:abstractNumId w:val="5"/>
  </w:num>
  <w:num w:numId="13">
    <w:abstractNumId w:val="16"/>
  </w:num>
  <w:num w:numId="14">
    <w:abstractNumId w:val="10"/>
  </w:num>
  <w:num w:numId="15">
    <w:abstractNumId w:val="12"/>
  </w:num>
  <w:num w:numId="16">
    <w:abstractNumId w:val="1"/>
  </w:num>
  <w:num w:numId="17">
    <w:abstractNumId w:val="6"/>
  </w:num>
  <w:num w:numId="18">
    <w:abstractNumId w:val="8"/>
  </w:num>
  <w:num w:numId="19">
    <w:abstractNumId w:val="11"/>
  </w:num>
  <w:num w:numId="20">
    <w:abstractNumId w:val="0"/>
  </w:num>
  <w:num w:numId="21">
    <w:abstractNumId w:val="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122D6"/>
    <w:rsid w:val="00017433"/>
    <w:rsid w:val="00057990"/>
    <w:rsid w:val="000734E1"/>
    <w:rsid w:val="000A2139"/>
    <w:rsid w:val="000C19B5"/>
    <w:rsid w:val="00121ACD"/>
    <w:rsid w:val="00121DA8"/>
    <w:rsid w:val="001758E6"/>
    <w:rsid w:val="001A338C"/>
    <w:rsid w:val="001B6C15"/>
    <w:rsid w:val="001C29AF"/>
    <w:rsid w:val="001D1D3B"/>
    <w:rsid w:val="001E12E7"/>
    <w:rsid w:val="001F298C"/>
    <w:rsid w:val="001F340A"/>
    <w:rsid w:val="00216869"/>
    <w:rsid w:val="00236309"/>
    <w:rsid w:val="0026291C"/>
    <w:rsid w:val="00277B9C"/>
    <w:rsid w:val="002943F4"/>
    <w:rsid w:val="002A2A2A"/>
    <w:rsid w:val="002B378B"/>
    <w:rsid w:val="002D07C3"/>
    <w:rsid w:val="002E38FA"/>
    <w:rsid w:val="00300E3C"/>
    <w:rsid w:val="00323CE6"/>
    <w:rsid w:val="00333F0C"/>
    <w:rsid w:val="003415E3"/>
    <w:rsid w:val="00370D10"/>
    <w:rsid w:val="003D57BB"/>
    <w:rsid w:val="003E5702"/>
    <w:rsid w:val="003F1728"/>
    <w:rsid w:val="00402994"/>
    <w:rsid w:val="00406172"/>
    <w:rsid w:val="0042399D"/>
    <w:rsid w:val="004552B2"/>
    <w:rsid w:val="00457208"/>
    <w:rsid w:val="00494DF0"/>
    <w:rsid w:val="004A3421"/>
    <w:rsid w:val="004A6397"/>
    <w:rsid w:val="004D05ED"/>
    <w:rsid w:val="004E344D"/>
    <w:rsid w:val="0051542D"/>
    <w:rsid w:val="00595FC4"/>
    <w:rsid w:val="005C1F8A"/>
    <w:rsid w:val="005D7736"/>
    <w:rsid w:val="005F6BBF"/>
    <w:rsid w:val="006021EE"/>
    <w:rsid w:val="00606FA1"/>
    <w:rsid w:val="0061109B"/>
    <w:rsid w:val="00653D1C"/>
    <w:rsid w:val="00662DE5"/>
    <w:rsid w:val="00673AFF"/>
    <w:rsid w:val="0068534B"/>
    <w:rsid w:val="006873D3"/>
    <w:rsid w:val="006B258A"/>
    <w:rsid w:val="006D0532"/>
    <w:rsid w:val="006D28F8"/>
    <w:rsid w:val="006E4368"/>
    <w:rsid w:val="006E5A40"/>
    <w:rsid w:val="006E5DAC"/>
    <w:rsid w:val="00723DA1"/>
    <w:rsid w:val="00726EEA"/>
    <w:rsid w:val="00732516"/>
    <w:rsid w:val="00733787"/>
    <w:rsid w:val="00745BB2"/>
    <w:rsid w:val="00765534"/>
    <w:rsid w:val="00770375"/>
    <w:rsid w:val="00784533"/>
    <w:rsid w:val="007A62DA"/>
    <w:rsid w:val="007B4678"/>
    <w:rsid w:val="007B7D08"/>
    <w:rsid w:val="007C31EF"/>
    <w:rsid w:val="007C7035"/>
    <w:rsid w:val="007E373F"/>
    <w:rsid w:val="007E39E8"/>
    <w:rsid w:val="007F07BD"/>
    <w:rsid w:val="007F23F1"/>
    <w:rsid w:val="007F3496"/>
    <w:rsid w:val="008264DC"/>
    <w:rsid w:val="0086066D"/>
    <w:rsid w:val="008624DF"/>
    <w:rsid w:val="008631EA"/>
    <w:rsid w:val="00875759"/>
    <w:rsid w:val="008829F0"/>
    <w:rsid w:val="00897F09"/>
    <w:rsid w:val="008A5F23"/>
    <w:rsid w:val="008A61CF"/>
    <w:rsid w:val="008C6A18"/>
    <w:rsid w:val="008C6E60"/>
    <w:rsid w:val="008E3982"/>
    <w:rsid w:val="00950DB8"/>
    <w:rsid w:val="00964296"/>
    <w:rsid w:val="009A4FF8"/>
    <w:rsid w:val="009B353B"/>
    <w:rsid w:val="009B73C9"/>
    <w:rsid w:val="009E136F"/>
    <w:rsid w:val="009F0455"/>
    <w:rsid w:val="00A0598F"/>
    <w:rsid w:val="00A10E0C"/>
    <w:rsid w:val="00A2507A"/>
    <w:rsid w:val="00A274BD"/>
    <w:rsid w:val="00A31B47"/>
    <w:rsid w:val="00A54588"/>
    <w:rsid w:val="00A55690"/>
    <w:rsid w:val="00A56080"/>
    <w:rsid w:val="00A928A4"/>
    <w:rsid w:val="00AB0915"/>
    <w:rsid w:val="00AB6A9F"/>
    <w:rsid w:val="00AC718F"/>
    <w:rsid w:val="00AD5FD9"/>
    <w:rsid w:val="00AE529A"/>
    <w:rsid w:val="00B109A7"/>
    <w:rsid w:val="00BA448D"/>
    <w:rsid w:val="00BD008E"/>
    <w:rsid w:val="00BD3330"/>
    <w:rsid w:val="00BE6AF2"/>
    <w:rsid w:val="00BE7223"/>
    <w:rsid w:val="00BF1D48"/>
    <w:rsid w:val="00C253C5"/>
    <w:rsid w:val="00C5531E"/>
    <w:rsid w:val="00C85F25"/>
    <w:rsid w:val="00C96823"/>
    <w:rsid w:val="00CA4133"/>
    <w:rsid w:val="00CC1286"/>
    <w:rsid w:val="00CC554D"/>
    <w:rsid w:val="00CC5D2F"/>
    <w:rsid w:val="00CD0552"/>
    <w:rsid w:val="00CE4B52"/>
    <w:rsid w:val="00CF2DEE"/>
    <w:rsid w:val="00CF6046"/>
    <w:rsid w:val="00CF7D29"/>
    <w:rsid w:val="00D0147E"/>
    <w:rsid w:val="00D0605E"/>
    <w:rsid w:val="00D144DB"/>
    <w:rsid w:val="00D14FFF"/>
    <w:rsid w:val="00D4787E"/>
    <w:rsid w:val="00D75F05"/>
    <w:rsid w:val="00DB1B06"/>
    <w:rsid w:val="00DD0E78"/>
    <w:rsid w:val="00E04AFD"/>
    <w:rsid w:val="00E135B1"/>
    <w:rsid w:val="00E2457D"/>
    <w:rsid w:val="00E30CE9"/>
    <w:rsid w:val="00E3243D"/>
    <w:rsid w:val="00E76583"/>
    <w:rsid w:val="00E97DB1"/>
    <w:rsid w:val="00EB5CDD"/>
    <w:rsid w:val="00ED4FEA"/>
    <w:rsid w:val="00EE0562"/>
    <w:rsid w:val="00EF246E"/>
    <w:rsid w:val="00EF486D"/>
    <w:rsid w:val="00F14C25"/>
    <w:rsid w:val="00F30DB8"/>
    <w:rsid w:val="00F3107B"/>
    <w:rsid w:val="00F70E1D"/>
    <w:rsid w:val="00F90627"/>
    <w:rsid w:val="00FC3BB6"/>
    <w:rsid w:val="4F511B1A"/>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1F664F"/>
  <w15:docId w15:val="{D07D7F94-BCEB-4F96-81E8-FC0B57FA4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keepNext/>
      <w:keepLines/>
      <w:numPr>
        <w:numId w:val="1"/>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pPr>
      <w:numPr>
        <w:ilvl w:val="1"/>
        <w:numId w:val="2"/>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qFormat/>
    <w:rPr>
      <w:color w:val="0563C1" w:themeColor="hyperlink"/>
      <w:u w:val="single"/>
    </w:rPr>
  </w:style>
  <w:style w:type="character" w:styleId="lev">
    <w:name w:val="Strong"/>
    <w:basedOn w:val="Policepardfaut"/>
    <w:uiPriority w:val="22"/>
    <w:qFormat/>
    <w:rPr>
      <w:b/>
      <w:bCs/>
    </w:rPr>
  </w:style>
  <w:style w:type="character" w:styleId="Accentuation">
    <w:name w:val="Emphasis"/>
    <w:basedOn w:val="Policepardfaut"/>
    <w:uiPriority w:val="20"/>
    <w:qFormat/>
    <w:rPr>
      <w:i/>
      <w:iCs/>
    </w:rPr>
  </w:style>
  <w:style w:type="paragraph" w:styleId="Textedebulles">
    <w:name w:val="Balloon Text"/>
    <w:basedOn w:val="Normal"/>
    <w:link w:val="TextedebullesCar"/>
    <w:uiPriority w:val="99"/>
    <w:semiHidden/>
    <w:unhideWhenUsed/>
    <w:qFormat/>
    <w:pPr>
      <w:spacing w:after="0" w:line="240" w:lineRule="auto"/>
    </w:pPr>
    <w:rPr>
      <w:rFonts w:ascii="Tahoma" w:hAnsi="Tahoma" w:cs="Tahoma"/>
      <w:sz w:val="16"/>
      <w:szCs w:val="16"/>
    </w:rPr>
  </w:style>
  <w:style w:type="paragraph" w:styleId="NormalWeb">
    <w:name w:val="Normal (Web)"/>
    <w:basedOn w:val="Normal"/>
    <w:uiPriority w:val="99"/>
    <w:semiHidden/>
    <w:unhideWhenUsed/>
    <w:rPr>
      <w:sz w:val="24"/>
      <w:szCs w:val="24"/>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qFormat/>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 w:type="character" w:styleId="Textedelespacerserv">
    <w:name w:val="Placeholder Text"/>
    <w:basedOn w:val="Policepardfaut"/>
    <w:uiPriority w:val="99"/>
    <w:semiHidden/>
    <w:qFormat/>
    <w:rPr>
      <w:color w:val="808080"/>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character" w:customStyle="1" w:styleId="rynqvb">
    <w:name w:val="rynqvb"/>
    <w:basedOn w:val="Policepardfaut"/>
    <w:qFormat/>
  </w:style>
  <w:style w:type="paragraph" w:customStyle="1" w:styleId="isselectedend">
    <w:name w:val="isselectedend"/>
    <w:basedOn w:val="Normal"/>
    <w:qFormat/>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dq2pgselectionanchorcontainer">
    <w:name w:val="pdq2pg_selectionanchorcontainer"/>
    <w:basedOn w:val="Normal"/>
    <w:qFormat/>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180200">
      <w:bodyDiv w:val="1"/>
      <w:marLeft w:val="0"/>
      <w:marRight w:val="0"/>
      <w:marTop w:val="0"/>
      <w:marBottom w:val="0"/>
      <w:divBdr>
        <w:top w:val="none" w:sz="0" w:space="0" w:color="auto"/>
        <w:left w:val="none" w:sz="0" w:space="0" w:color="auto"/>
        <w:bottom w:val="none" w:sz="0" w:space="0" w:color="auto"/>
        <w:right w:val="none" w:sz="0" w:space="0" w:color="auto"/>
      </w:divBdr>
    </w:div>
    <w:div w:id="1800763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758C6DEDB4743CF88D55FB49D0B7095"/>
        <w:category>
          <w:name w:val="Général"/>
          <w:gallery w:val="placeholder"/>
        </w:category>
        <w:types>
          <w:type w:val="bbPlcHdr"/>
        </w:types>
        <w:behaviors>
          <w:behavior w:val="content"/>
        </w:behaviors>
        <w:guid w:val="{94EFD6AD-3C3B-4863-A3F7-6FB11A907ECA}"/>
      </w:docPartPr>
      <w:docPartBody>
        <w:p w:rsidR="00AC6586" w:rsidRDefault="006F0C2E">
          <w:pPr>
            <w:pStyle w:val="7758C6DEDB4743CF88D55FB49D0B7095"/>
          </w:pPr>
          <w:r>
            <w:rPr>
              <w:rStyle w:val="Textedelespacerserv"/>
            </w:rPr>
            <w:t>Cliquez ici pour entrer une date.</w:t>
          </w:r>
        </w:p>
      </w:docPartBody>
    </w:docPart>
    <w:docPart>
      <w:docPartPr>
        <w:name w:val="B2CF85C3FACE43B3A31E2CFC19AE7AA4"/>
        <w:category>
          <w:name w:val="Général"/>
          <w:gallery w:val="placeholder"/>
        </w:category>
        <w:types>
          <w:type w:val="bbPlcHdr"/>
        </w:types>
        <w:behaviors>
          <w:behavior w:val="content"/>
        </w:behaviors>
        <w:guid w:val="{8A061B11-0401-4A39-BBCC-AE630EACE379}"/>
      </w:docPartPr>
      <w:docPartBody>
        <w:p w:rsidR="00AC6586" w:rsidRDefault="006F0C2E">
          <w:pPr>
            <w:pStyle w:val="B2CF85C3FACE43B3A31E2CFC19AE7AA4"/>
          </w:pPr>
          <w:r>
            <w:rPr>
              <w:rStyle w:val="Textedelespacerserv"/>
            </w:rPr>
            <w:t>Cliquez ici pour entrer une date.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794" w:rsidRDefault="00610794">
      <w:pPr>
        <w:spacing w:line="240" w:lineRule="auto"/>
      </w:pPr>
      <w:r>
        <w:separator/>
      </w:r>
    </w:p>
  </w:endnote>
  <w:endnote w:type="continuationSeparator" w:id="0">
    <w:p w:rsidR="00610794" w:rsidRDefault="0061079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794" w:rsidRDefault="00610794">
      <w:pPr>
        <w:spacing w:after="0"/>
      </w:pPr>
      <w:r>
        <w:separator/>
      </w:r>
    </w:p>
  </w:footnote>
  <w:footnote w:type="continuationSeparator" w:id="0">
    <w:p w:rsidR="00610794" w:rsidRDefault="0061079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648A"/>
    <w:rsid w:val="0003592C"/>
    <w:rsid w:val="000D7A4F"/>
    <w:rsid w:val="00301C05"/>
    <w:rsid w:val="0038550C"/>
    <w:rsid w:val="00513948"/>
    <w:rsid w:val="005A5D73"/>
    <w:rsid w:val="00610794"/>
    <w:rsid w:val="006F0C2E"/>
    <w:rsid w:val="00780C91"/>
    <w:rsid w:val="008159DD"/>
    <w:rsid w:val="008621D6"/>
    <w:rsid w:val="00AA6FD8"/>
    <w:rsid w:val="00AC6586"/>
    <w:rsid w:val="00AD4D2B"/>
    <w:rsid w:val="00B317D6"/>
    <w:rsid w:val="00C21242"/>
    <w:rsid w:val="00C76995"/>
    <w:rsid w:val="00CD648A"/>
    <w:rsid w:val="00E45825"/>
    <w:rsid w:val="00E66632"/>
    <w:rsid w:val="00F2314D"/>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fr-FR" w:eastAsia="fr-FR"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Pr>
      <w:color w:val="808080"/>
    </w:rPr>
  </w:style>
  <w:style w:type="paragraph" w:customStyle="1" w:styleId="7758C6DEDB4743CF88D55FB49D0B7095">
    <w:name w:val="7758C6DEDB4743CF88D55FB49D0B7095"/>
    <w:qFormat/>
    <w:pPr>
      <w:spacing w:after="160" w:line="259" w:lineRule="auto"/>
    </w:pPr>
    <w:rPr>
      <w:sz w:val="22"/>
      <w:szCs w:val="22"/>
    </w:rPr>
  </w:style>
  <w:style w:type="paragraph" w:customStyle="1" w:styleId="B2CF85C3FACE43B3A31E2CFC19AE7AA4">
    <w:name w:val="B2CF85C3FACE43B3A31E2CFC19AE7AA4"/>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6D082-30FC-4979-8E80-A22A53EB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SYLLABUS.dotm</Template>
  <TotalTime>0</TotalTime>
  <Pages>6</Pages>
  <Words>1486</Words>
  <Characters>8174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2</cp:revision>
  <cp:lastPrinted>2023-03-05T13:51:00Z</cp:lastPrinted>
  <dcterms:created xsi:type="dcterms:W3CDTF">2026-07-15T13:20:00Z</dcterms:created>
  <dcterms:modified xsi:type="dcterms:W3CDTF">2026-07-15T13:20:00Z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eyJoZGlkIjoiZDE3ZDhmZWQzZjBiYzVhZjVmZDEyM2JmYzljN2FhZDQifQ==</vt:lpwstr>
  </property>
  <property fmtid="{D5CDD505-2E9C-101B-9397-08002B2CF9AE}" pid="3" name="KSOProductBuildVer">
    <vt:lpwstr>1036-12.1.0.26880</vt:lpwstr>
  </property>
  <property fmtid="{D5CDD505-2E9C-101B-9397-08002B2CF9AE}" pid="4" name="ICV">
    <vt:lpwstr>CB3FC2E5C35B4062B19A4FA210791E20_12</vt:lpwstr>
  </property>
</Properties>
</file>